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2026-10-19 00:42:27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8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w:r>
        <w:t xml:space="preserve">$$\hat{\mathord{\smash[b]{\underset{\raise.3ex\hbox{$\scriptstyle\sim$}}{\theta}}\vphantom{\theta}}} := \arg\min_{\mathord{\smash[b]{\underset{\raise.3ex\hbox{$\scriptstyle\sim$}}{\theta}}\vphantom{\theta}}} \text{RSS}(\mathord{\smash[b]{\underset{\raise.3ex\hbox{$\scriptstyle\sim$}}{\theta}}\vphantom{\theta}}),$$</w:t>
      </w:r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16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16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title, as in</w:t>
      </w:r>
      <w:r>
        <w:t xml:space="preserve"> </w:t>
      </w:r>
      <w:r>
        <w:t xml:space="preserve">“Postulate (axiom)”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 (expected loss, population risk, true risk,</w:t>
      </w:r>
      <w:r>
        <w:t xml:space="preserve"> </w:t>
      </w:r>
      <w:r>
        <w:t xml:space="preserve">generalization error, expected prediction error)”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 variance</w:t>
      </w:r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holds for an operator and every delimiter macro</w:t>
      </w:r>
      <w:r>
        <w:t xml:space="preserve"> </w:t>
      </w:r>
      <w:r>
        <w:t xml:space="preserve">(</w:t>
      </w:r>
      <w:r>
        <w:rPr>
          <w:rStyle w:val="VerbatimChar"/>
        </w:rPr>
        <w:t xml:space="preserve">\paren</w:t>
      </w:r>
      <w:r>
        <w:t xml:space="preserve">,</w:t>
      </w:r>
      <w:r>
        <w:t xml:space="preserve"> </w:t>
      </w:r>
      <w:r>
        <w:rPr>
          <w:rStyle w:val="VerbatimChar"/>
        </w:rPr>
        <w:t xml:space="preserve">\sb</w:t>
      </w:r>
      <w:r>
        <w:t xml:space="preserve">,</w:t>
      </w:r>
      <w:r>
        <w:t xml:space="preserve"> </w:t>
      </w:r>
      <w:r>
        <w:rPr>
          <w:rStyle w:val="VerbatimChar"/>
        </w:rPr>
        <w:t xml:space="preserve">\cb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</w:t>
      </w:r>
      <w:r>
        <w:t xml:space="preserve">,</w:t>
      </w:r>
      <w:r>
        <w:t xml:space="preserve"> </w:t>
      </w:r>
      <w:r>
        <w:rPr>
          <w:rStyle w:val="VerbatimChar"/>
        </w:rPr>
        <w:t xml:space="preserve">\abs</w:t>
      </w:r>
      <w:r>
        <w:t xml:space="preserve">,</w:t>
      </w:r>
      <w:r>
        <w:t xml:space="preserve"> </w:t>
      </w:r>
      <w:r>
        <w:rPr>
          <w:rStyle w:val="VerbatimChar"/>
        </w:rPr>
        <w:t xml:space="preserve">\norm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\angb</w:t>
      </w:r>
      <w:r>
        <w:t xml:space="preserve">),</w:t>
      </w:r>
      <w:r>
        <w:t xml:space="preserve"> </w:t>
      </w:r>
      <w:r>
        <w:t xml:space="preserve">and for an alias of the operator: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 never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create the f form in the macros repository first, in the same session,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  <w:r>
        <w:t xml:space="preserve"> </w:t>
      </w:r>
      <w:r>
        <w:t xml:space="preserve">A missing f form is never a reason to type the operator and the delimiter separately.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18"/>
    <w:bookmarkStart w:id="25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9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9"/>
    <w:bookmarkStart w:id="20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0"/>
    <w:bookmarkStart w:id="21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1"/>
    <w:bookmarkStart w:id="22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2"/>
    <w:bookmarkStart w:id="23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3"/>
    <w:bookmarkStart w:id="24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4"/>
    <w:bookmarkEnd w:id="25"/>
    <w:bookmarkStart w:id="30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6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6"/>
    <w:bookmarkStart w:id="27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7"/>
    <w:bookmarkStart w:id="28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8"/>
    <w:bookmarkStart w:id="29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9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0"/>
    <w:bookmarkStart w:id="31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1"/>
    <w:bookmarkStart w:id="32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2"/>
    <w:bookmarkStart w:id="40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4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3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4"/>
    <w:bookmarkStart w:id="39" w:name="example-pythagorean-theorem"/>
    <w:p>
      <w:pPr>
        <w:pStyle w:val="Heading3"/>
      </w:pPr>
      <w:r>
        <w:t xml:space="preserve">6.2 Example: Pythagorean theorem</w:t>
      </w:r>
    </w:p>
    <w:bookmarkStart w:id="35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5"/>
    <w:bookmarkStart w:id="36" w:name="exm-pythagoras"/>
    <w:p>
      <w:pPr>
        <w:pStyle w:val="FirstParagraph"/>
      </w:pPr>
      <w:r>
        <w:rPr>
          <w:b/>
          <w:bCs/>
        </w:rPr>
        <w:t xml:space="preserve">Example 13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36"/>
    <w:bookmarkStart w:id="37" w:name="def-postulate"/>
    <w:p>
      <w:pPr>
        <w:pStyle w:val="FirstParagraph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7"/>
    <w:bookmarkStart w:id="38" w:name="exm-parallel-postulate"/>
    <w:p>
      <w:pPr>
        <w:pStyle w:val="BodyText"/>
      </w:pPr>
      <w:r>
        <w:rPr>
          <w:b/>
          <w:bCs/>
        </w:rPr>
        <w:t xml:space="preserve">Example 14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8"/>
    <w:bookmarkEnd w:id="39"/>
    <w:bookmarkEnd w:id="40"/>
    <w:bookmarkStart w:id="48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2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2"/>
    <w:bookmarkStart w:id="43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3"/>
    <w:bookmarkStart w:id="44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4"/>
    <w:bookmarkStart w:id="45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6" w:name="exm-derivation-direction"/>
    <w:p>
      <w:pPr>
        <w:pStyle w:val="BodyText"/>
      </w:pPr>
      <w:r>
        <w:rPr>
          <w:b/>
          <w:bCs/>
        </w:rPr>
        <w:t xml:space="preserve">Example 15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6"/>
    <w:bookmarkStart w:id="47" w:name="exm-one-result-per-theorem"/>
    <w:p>
      <w:pPr>
        <w:pStyle w:val="BodyText"/>
      </w:pPr>
      <w:r>
        <w:rPr>
          <w:b/>
          <w:bCs/>
        </w:rPr>
        <w:t xml:space="preserve">Example 16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3" Target="https://quarto.org/docs/authoring/cross-references.html#theorems-and-proofs" TargetMode="External" /><Relationship Type="http://schemas.openxmlformats.org/officeDocument/2006/relationships/hyperlink" Id="rId41" Target="notation.qmd#one-operation-per-step" TargetMode="External" /><Relationship Type="http://schemas.openxmlformats.org/officeDocument/2006/relationships/hyperlink" Id="rId17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s://quarto.org/docs/authoring/cross-references.html#theorems-and-proofs" TargetMode="External" /><Relationship Type="http://schemas.openxmlformats.org/officeDocument/2006/relationships/hyperlink" Id="rId41" Target="notation.qmd#one-operation-per-step" TargetMode="External" /><Relationship Type="http://schemas.openxmlformats.org/officeDocument/2006/relationships/hyperlink" Id="rId17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2026-10-19T07:46:19Z</dcterms:created>
  <dcterms:modified xsi:type="dcterms:W3CDTF">2026-10-19T07:46:19Z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00:42:27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