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2026-10-29 13:19:48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7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numPr>
          <w:ilvl w:val="0"/>
          <w:numId w:val="1001"/>
        </w:numPr>
      </w:pPr>
      <w:r>
        <w:t xml:space="preserve">Restate every result that a solution first derives in its own theorem-type div</w:t>
      </w:r>
      <w:r>
        <w:t xml:space="preserve"> </w:t>
      </w:r>
      <w:r>
        <w:t xml:space="preserve">(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) after the exercise (Ezra, 2026-10-29).</w:t>
      </w:r>
      <w:r>
        <w:t xml:space="preserve"> </w:t>
      </w:r>
      <w:r>
        <w:t xml:space="preserve">The solution shows the working,</w:t>
      </w:r>
      <w:r>
        <w:t xml:space="preserve"> </w:t>
      </w:r>
      <w:r>
        <w:t xml:space="preserve">and the theorem div states the result by itself, so a reader can find and cite it.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check-restated-results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warns about a derivation solution that a pull request edits</w:t>
      </w:r>
      <w:r>
        <w:t xml:space="preserve"> </w:t>
      </w:r>
      <w:r>
        <w:t xml:space="preserve">and that no theorem-type div follows</w:t>
      </w:r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gha#1309</w:t>
        </w:r>
      </w:hyperlink>
      <w:r>
        <w:t xml:space="preserve">).</w:t>
      </w:r>
      <w:r>
        <w:t xml:space="preserve"> </w:t>
      </w:r>
      <w:r>
        <w:t xml:space="preserve">The check never sweeps existing content:</w:t>
      </w:r>
      <w:r>
        <w:t xml:space="preserve"> </w:t>
      </w:r>
      <w:r>
        <w:t xml:space="preserve">restate the result when you edit the passage anyway.</w:t>
      </w:r>
      <w:r>
        <w:t xml:space="preserve"> </w:t>
      </w:r>
      <w:r>
        <w:rPr>
          <w:rStyle w:val="VerbatimChar"/>
        </w:rPr>
        <w:t xml:space="preserve">&lt;!-- restated-ok: reason --&gt;</w:t>
      </w:r>
      <w:r>
        <w:t xml:space="preserve"> </w:t>
      </w:r>
      <w:r>
        <w:t xml:space="preserve">in the solution exempts a result that is stated elsewhere.</w:t>
      </w:r>
      <w:r>
        <w:t xml:space="preserve"> </w:t>
      </w:r>
      <w:r>
        <w:t xml:space="preserve">A restated theorem passes review only when it meets these four conditions: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proof stands alone.</w:t>
      </w:r>
      <w:r>
        <w:t xml:space="preserve"> </w:t>
      </w:r>
      <w:r>
        <w:t xml:space="preserve">It derives the result step by step, or cites earlier results,</w:t>
      </w:r>
      <w:r>
        <w:t xml:space="preserve"> </w:t>
      </w:r>
      <w:r>
        <w:t xml:space="preserve">and does not only point back at the solution that first derived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statement uses only defined symbols.</w:t>
      </w:r>
      <w:r>
        <w:t xml:space="preserve"> </w:t>
      </w:r>
      <w:r>
        <w:t xml:space="preserve">Every symbol in it is defined in the statement itself or in an earlier div.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The first use of each</w:t>
      </w:r>
      <w:r>
        <w:rPr>
          <w:b/>
          <w:bCs/>
        </w:rPr>
        <w:t xml:space="preserve"> </w:t>
      </w:r>
      <w:hyperlink r:id="rId14">
        <w:r>
          <w:rPr>
            <w:rStyle w:val="Hyperlink"/>
            <w:b/>
            <w:bCs/>
          </w:rPr>
          <w:t xml:space="preserve">term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is linked</w:t>
      </w:r>
      <w:r>
        <w:t xml:space="preserve"> </w:t>
      </w:r>
      <w:r>
        <w:t xml:space="preserve">to the div that defines it.</w:t>
      </w:r>
    </w:p>
    <w:p>
      <w:pPr>
        <w:pStyle w:val="Compact"/>
        <w:numPr>
          <w:ilvl w:val="1"/>
          <w:numId w:val="1002"/>
        </w:numPr>
      </w:pPr>
      <w:r>
        <w:rPr>
          <w:b/>
          <w:bCs/>
        </w:rPr>
        <w:t xml:space="preserve">Each source line holds one clause</w:t>
      </w:r>
      <w:r>
        <w:t xml:space="preserve">,</w:t>
      </w:r>
      <w:r>
        <w:t xml:space="preserve"> </w:t>
      </w:r>
      <w:r>
        <w:t xml:space="preserve">as the semantic line break rule requires.</w:t>
      </w:r>
    </w:p>
    <w:p>
      <w:pPr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Any exercise with several parts is split, however the parts are marked:</w:t>
      </w:r>
      <w:r>
        <w:t xml:space="preserve"> </w:t>
      </w:r>
      <w:r>
        <w:t xml:space="preserve">letters, numbers or bullets.</w:t>
      </w:r>
      <w:r>
        <w:t xml:space="preserve"> </w:t>
      </w:r>
      <w:r>
        <w:t xml:space="preserve">Put the shared setup in the first exercise,</w:t>
      </w:r>
      <w:r>
        <w:t xml:space="preserve"> </w:t>
      </w:r>
      <w:r>
        <w:t xml:space="preserve">and begin each later exercise by citing it, as in</w:t>
      </w:r>
      <w:r>
        <w:t xml:space="preserve"> </w:t>
      </w:r>
      <w:r>
        <w:t xml:space="preserve">“Make the assumptions of the first exercise.”</w:t>
      </w:r>
      <w:r>
        <w:t xml:space="preserve"> </w:t>
      </w:r>
      <w:r>
        <w:t xml:space="preserve">Later exercises can use earlier results through cross-references.</w:t>
      </w:r>
    </w:p>
    <w:p>
      <w:pPr>
        <w:numPr>
          <w:ilvl w:val="0"/>
          <w:numId w:val="1001"/>
        </w:numPr>
      </w:pPr>
      <w:r>
        <w:t xml:space="preserve">Split the solution the same way as its exercise (Ezra, 2026-10-28).</w:t>
      </w:r>
      <w:r>
        <w:t xml:space="preserve"> </w:t>
      </w:r>
      <w:r>
        <w:t xml:space="preserve">Each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of a split exercise answers only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t xml:space="preserve">takes its slug from that exercise (see the slug rule below),</w:t>
      </w:r>
      <w:r>
        <w:t xml:space="preserve"> </w:t>
      </w:r>
      <w:r>
        <w:t xml:space="preserve">and sits in its own subfile after its exercise.</w:t>
      </w:r>
      <w:r>
        <w:t xml:space="preserve"> </w:t>
      </w:r>
      <w:r>
        <w:t xml:space="preserve">This covers code: a lab solution puts each step’s code, output and figure in the solution of the exercise that asks for it,</w:t>
      </w:r>
      <w:r>
        <w:t xml:space="preserve"> </w:t>
      </w:r>
      <w:r>
        <w:t xml:space="preserve">not all in the first solution.</w:t>
      </w:r>
      <w:r>
        <w:t xml:space="preserve"> </w:t>
      </w:r>
      <w:r>
        <w:t xml:space="preserve">A solution does not label parts such as</w:t>
      </w:r>
      <w:r>
        <w:t xml:space="preserve"> </w:t>
      </w:r>
      <w:r>
        <w:t xml:space="preserve">“(b)”</w:t>
      </w:r>
      <w:r>
        <w:t xml:space="preserve"> </w:t>
      </w:r>
      <w:r>
        <w:t xml:space="preserve">or</w:t>
      </w:r>
      <w:r>
        <w:t xml:space="preserve"> </w:t>
      </w:r>
      <w:r>
        <w:t xml:space="preserve">“Part 2”</w:t>
      </w:r>
      <w:r>
        <w:t xml:space="preserve">,</w:t>
      </w:r>
      <w:r>
        <w:t xml:space="preserve"> </w:t>
      </w:r>
      <w:r>
        <w:t xml:space="preserve">and does not draw a figure that a later exercise asks for.</w:t>
      </w:r>
      <w:r>
        <w:t xml:space="preserve"> </w:t>
      </w:r>
      <w:r>
        <w:t xml:space="preserve">Code that a later part needs stays in the earliest solution that needs it,</w:t>
      </w:r>
      <w:r>
        <w:t xml:space="preserve"> </w:t>
      </w:r>
      <w:r>
        <w:t xml:space="preserve">because the page shares one session per language.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check-split-solutions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enforces this</w:t>
      </w:r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gha#1290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t xml:space="preserve">Make each exercise ask for one thing (Ezra, 2026-10-27).</w:t>
      </w:r>
      <w:r>
        <w:t xml:space="preserve"> </w:t>
      </w:r>
      <w:r>
        <w:t xml:space="preserve">A prompt that says</w:t>
      </w:r>
      <w:r>
        <w:t xml:space="preserve"> </w:t>
      </w:r>
      <w:r>
        <w:t xml:space="preserve">“compute the slope, and compare it with the fitted value”</w:t>
      </w:r>
      <w:r>
        <w:t xml:space="preserve"> </w:t>
      </w:r>
      <w:r>
        <w:t xml:space="preserve"> </w:t>
      </w:r>
      <w:r>
        <w:t xml:space="preserve">asks for two things, so split it into two exercises,</w:t>
      </w:r>
      <w:r>
        <w:t xml:space="preserve"> </w:t>
      </w:r>
      <w:r>
        <w:t xml:space="preserve">each with its own solution.</w:t>
      </w:r>
      <w:r>
        <w:t xml:space="preserve"> </w:t>
      </w:r>
      <w:r>
        <w:t xml:space="preserve">Split a list item or step inside an exercise the same way,</w:t>
      </w:r>
      <w:r>
        <w:t xml:space="preserve"> </w:t>
      </w:r>
      <w:r>
        <w:t xml:space="preserve">into separate exercises.</w:t>
      </w:r>
      <w:r>
        <w:t xml:space="preserve"> </w:t>
      </w:r>
      <w:r>
        <w:t xml:space="preserve">Phrases such as</w:t>
      </w:r>
      <w:r>
        <w:t xml:space="preserve"> </w:t>
      </w:r>
      <w:r>
        <w:t xml:space="preserve">“and then”</w:t>
      </w:r>
      <w:r>
        <w:t xml:space="preserve">,</w:t>
      </w:r>
      <w:r>
        <w:t xml:space="preserve"> </w:t>
      </w:r>
      <w:r>
        <w:t xml:space="preserve">“and also”</w:t>
      </w:r>
      <w:r>
        <w:t xml:space="preserve">, and</w:t>
      </w:r>
      <w:r>
        <w:t xml:space="preserve"> </w:t>
      </w:r>
      <w:r>
        <w:t xml:space="preserve">“and compare”</w:t>
      </w:r>
      <w:r>
        <w:t xml:space="preserve"> </w:t>
      </w:r>
      <w:r>
        <w:t xml:space="preserve">mark a second ask.</w:t>
      </w:r>
    </w:p>
    <w:p>
      <w:pPr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6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  <w:r>
        <w:t xml:space="preserve"> 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6"/>
    <w:bookmarkEnd w:id="17"/>
    <w:bookmarkStart w:id="21" w:name="Xb68f5757ebba706c680e7c5ed557ac14973d7af"/>
    <w:p>
      <w:pPr>
        <w:pStyle w:val="Heading2"/>
      </w:pPr>
      <w:r>
        <w:t xml:space="preserve">2 Build every unit from smaller atomic units</w:t>
      </w:r>
    </w:p>
    <w:p>
      <w:pPr>
        <w:pStyle w:val="FirstParagraph"/>
      </w:pPr>
      <w:r>
        <w:t xml:space="preserve">Make every unit of analysis as concise and minimal as possible.</w:t>
      </w:r>
      <w:r>
        <w:t xml:space="preserve"> </w:t>
      </w:r>
      <w:r>
        <w:t xml:space="preserve">The units are mathematical expressions and divs of every kind:</w:t>
      </w:r>
      <w:r>
        <w:t xml:space="preserve"> </w:t>
      </w:r>
      <w:r>
        <w:t xml:space="preserve">definitions, theorems, lemmas, corollaries, examples, remarks and proofs.</w:t>
      </w:r>
      <w:r>
        <w:t xml:space="preserve"> </w:t>
      </w:r>
      <w:r>
        <w:t xml:space="preserve">When a unit grows complicated, do not write the complexity into it.</w:t>
      </w:r>
      <w:r>
        <w:t xml:space="preserve"> </w:t>
      </w:r>
      <w:r>
        <w:t xml:space="preserve">Abstract the complexity out into smaller, atomic definitions, results and expressions,</w:t>
      </w:r>
      <w:r>
        <w:t xml:space="preserve"> </w:t>
      </w:r>
      <w:r>
        <w:t xml:space="preserve">each with its own name and identifier,</w:t>
      </w:r>
      <w:r>
        <w:t xml:space="preserve"> </w:t>
      </w:r>
      <w:r>
        <w:t xml:space="preserve">and glue the pieces together with hyperlinks.</w:t>
      </w:r>
    </w:p>
    <w:p>
      <w:pPr>
        <w:pStyle w:val="BodyText"/>
      </w:pPr>
      <w:r>
        <w:t xml:space="preserve">This is the compositional approach of</w:t>
      </w:r>
      <w:r>
        <w:t xml:space="preserve"> </w:t>
      </w:r>
      <w:hyperlink r:id="rId18">
        <w:r>
          <w:rPr>
            <w:rStyle w:val="Hyperlink"/>
          </w:rPr>
          <w:t xml:space="preserve">modular programming</w:t>
        </w:r>
      </w:hyperlink>
      <w:r>
        <w:t xml:space="preserve">:</w:t>
      </w:r>
      <w:r>
        <w:t xml:space="preserve"> </w:t>
      </w:r>
      <w:r>
        <w:t xml:space="preserve">a program is built from small, single-purpose modules that call one another,</w:t>
      </w:r>
      <w:r>
        <w:t xml:space="preserve"> </w:t>
      </w:r>
      <w:r>
        <w:t xml:space="preserve">and a maintainer changes one module without reading the rest.</w:t>
      </w:r>
      <w:r>
        <w:t xml:space="preserve"> </w:t>
      </w:r>
      <w:r>
        <w:t xml:space="preserve">The notes work the same way.</w:t>
      </w:r>
      <w:r>
        <w:t xml:space="preserve"> </w:t>
      </w:r>
      <w:r>
        <w:t xml:space="preserve">A theorem links to the definitions it uses,</w:t>
      </w:r>
      <w:r>
        <w:t xml:space="preserve"> </w:t>
      </w:r>
      <w:r>
        <w:t xml:space="preserve">a proof links to the lemmas it uses,</w:t>
      </w:r>
      <w:r>
        <w:t xml:space="preserve"> </w:t>
      </w:r>
      <w:r>
        <w:t xml:space="preserve">and an expression is written with the named pieces it is built from.</w:t>
      </w:r>
    </w:p>
    <w:p>
      <w:pPr>
        <w:pStyle w:val="Compact"/>
        <w:numPr>
          <w:ilvl w:val="0"/>
          <w:numId w:val="1003"/>
        </w:numPr>
      </w:pPr>
      <w:r>
        <w:t xml:space="preserve">A display holds one idea.</w:t>
      </w:r>
      <w:r>
        <w:t xml:space="preserve"> </w:t>
      </w:r>
      <w:r>
        <w:t xml:space="preserve">Name each meaningful sub-expression, give it a macro,</w:t>
      </w:r>
      <w:r>
        <w:t xml:space="preserve"> </w:t>
      </w:r>
      <w:r>
        <w:t xml:space="preserve">and build the display from the names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div holds one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or one result.</w:t>
      </w:r>
      <w:r>
        <w:t xml:space="preserve"> </w:t>
      </w:r>
      <w:r>
        <w:t xml:space="preserve">Move a second term, a side property or a long argument into its own div,</w:t>
      </w:r>
      <w:r>
        <w:t xml:space="preserve"> </w:t>
      </w:r>
      <w:r>
        <w:t xml:space="preserve">and link to it from the place that needs it</w:t>
      </w:r>
      <w:r>
        <w:t xml:space="preserve"> </w:t>
      </w:r>
      <w:r>
        <w:t xml:space="preserve">(see</w:t>
      </w:r>
      <w:r>
        <w:t xml:space="preserve"> </w:t>
      </w:r>
      <w:hyperlink w:anchor="give-each-defined-term-its-own-div">
        <w:r>
          <w:rPr>
            <w:rStyle w:val="Hyperlink"/>
          </w:rPr>
          <w:t xml:space="preserve">Give each defined term its own div</w:t>
        </w:r>
      </w:hyperlink>
      <w:r>
        <w:t xml:space="preserve">).</w:t>
      </w:r>
    </w:p>
    <w:p>
      <w:pPr>
        <w:pStyle w:val="Compact"/>
        <w:numPr>
          <w:ilvl w:val="0"/>
          <w:numId w:val="1003"/>
        </w:numPr>
      </w:pPr>
      <w:r>
        <w:t xml:space="preserve">A proof states the lemmas it needs and links to them,</w:t>
      </w:r>
      <w:r>
        <w:t xml:space="preserve"> </w:t>
      </w:r>
      <w:r>
        <w:t xml:space="preserve">instead of deriving them in the middle of the argument.</w:t>
      </w:r>
    </w:p>
    <w:p>
      <w:pPr>
        <w:pStyle w:val="Compact"/>
        <w:numPr>
          <w:ilvl w:val="0"/>
          <w:numId w:val="1003"/>
        </w:numPr>
      </w:pPr>
      <w:r>
        <w:t xml:space="preserve">A link replaces a repeated explanation.</w:t>
      </w:r>
      <w:r>
        <w:t xml:space="preserve"> </w:t>
      </w:r>
      <w:r>
        <w:t xml:space="preserve">If a piece is already written, link to it instead of writing it a second time.</w:t>
      </w:r>
    </w:p>
    <w:p>
      <w:pPr>
        <w:pStyle w:val="FirstParagraph"/>
      </w:pPr>
      <w:r>
        <w:t xml:space="preserve">When a unit still looks long, ask what could be named and moved out.</w:t>
      </w:r>
    </w:p>
    <w:bookmarkStart w:id="20" w:name="exm-atomic-units"/>
    <w:p>
      <w:pPr>
        <w:pStyle w:val="BodyText"/>
      </w:pPr>
      <w:r>
        <w:rPr>
          <w:b/>
          <w:bCs/>
        </w:rPr>
        <w:t xml:space="preserve">Example 2 (Splitting one long definition)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One div defines the ridge estimator, defines its penalty, and proves that it shrinks the coefficients.</w:t>
      </w:r>
    </w:p>
    <w:p>
      <w:pPr>
        <w:pStyle w:val="BlockText"/>
      </w:pPr>
      <w:r>
        <w:t xml:space="preserve">✅ Three divs: a definition of the penalty, a definition of the ridge estimator that links to the penalty, and a theorem on shrinkage that links to both.</w:t>
      </w:r>
    </w:p>
    <w:p>
      <w:pPr>
        <w:pStyle w:val="FirstParagraph"/>
      </w:pPr>
      <w:r>
        <w:t xml:space="preserve">The ✅ version lets a later chapter link to the penalty alone,</w:t>
      </w:r>
      <w:r>
        <w:t xml:space="preserve"> </w:t>
      </w:r>
      <w:r>
        <w:t xml:space="preserve">and each piece fits on a slide.</w:t>
      </w:r>
    </w:p>
    <w:bookmarkEnd w:id="20"/>
    <w:bookmarkEnd w:id="21"/>
    <w:bookmarkStart w:id="23" w:name="say-what-a-yes-or-no-answer-means"/>
    <w:p>
      <w:pPr>
        <w:pStyle w:val="Heading2"/>
      </w:pPr>
      <w:r>
        <w:t xml:space="preserve">3 Say what a yes-or-no answer means</w:t>
      </w:r>
    </w:p>
    <w:p>
      <w:pPr>
        <w:pStyle w:val="FirstParagraph"/>
      </w:pPr>
      <w:r>
        <w:t xml:space="preserve">Follow a</w:t>
      </w:r>
      <w:r>
        <w:t xml:space="preserve"> </w:t>
      </w:r>
      <w:r>
        <w:t xml:space="preserve">“Yes”</w:t>
      </w:r>
      <w:r>
        <w:t xml:space="preserve"> </w:t>
      </w:r>
      <w:r>
        <w:t xml:space="preserve">or</w:t>
      </w:r>
      <w:r>
        <w:t xml:space="preserve"> </w:t>
      </w:r>
      <w:r>
        <w:t xml:space="preserve">“No”</w:t>
      </w:r>
      <w:r>
        <w:t xml:space="preserve"> </w:t>
      </w:r>
      <w:r>
        <w:t xml:space="preserve">with what the answer means in the words of the question,</w:t>
      </w:r>
      <w:r>
        <w:t xml:space="preserve"> </w:t>
      </w:r>
      <w:r>
        <w:t xml:space="preserve">as in</w:t>
      </w:r>
      <w:r>
        <w:t xml:space="preserve"> </w:t>
      </w:r>
      <w:r>
        <w:t xml:space="preserve">“No: it’s not possible that the advanced network has a test error of 0.25,”</w:t>
      </w:r>
      <w:r>
        <w:t xml:space="preserve"> </w:t>
      </w:r>
      <w:r>
        <w:t xml:space="preserve">not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reader who sees only the first line then still knows what the answer claims,</w:t>
      </w:r>
      <w:r>
        <w:t xml:space="preserve"> </w:t>
      </w:r>
      <w:r>
        <w:t xml:space="preserve">and a bare</w:t>
      </w:r>
      <w:r>
        <w:t xml:space="preserve"> </w:t>
      </w:r>
      <w:r>
        <w:t xml:space="preserve">“No.”</w:t>
      </w:r>
      <w:r>
        <w:t xml:space="preserve"> </w:t>
      </w:r>
      <w:r>
        <w:t xml:space="preserve">leaves open what is being denied.</w:t>
      </w:r>
      <w:r>
        <w:t xml:space="preserve"> </w:t>
      </w:r>
      <w:r>
        <w:t xml:space="preserve">The rule covers solutions, worked examples and any other answer to a question.</w:t>
      </w:r>
    </w:p>
    <w:bookmarkStart w:id="22" w:name="exm-yes-no-conclusion"/>
    <w:p>
      <w:pPr>
        <w:pStyle w:val="BodyText"/>
      </w:pPr>
      <w:r>
        <w:rPr>
          <w:b/>
          <w:bCs/>
        </w:rPr>
        <w:t xml:space="preserve">Example 3 (Saying what a</w:t>
      </w:r>
      <w:r>
        <w:rPr>
          <w:b/>
          <w:bCs/>
        </w:rPr>
        <w:t xml:space="preserve"> </w:t>
      </w:r>
      <w:r>
        <w:rPr>
          <w:b/>
          <w:bCs/>
        </w:rPr>
        <w:t xml:space="preserve">“No”</w:t>
      </w:r>
      <w:r>
        <w:rPr>
          <w:b/>
          <w:bCs/>
        </w:rPr>
        <w:t xml:space="preserve"> </w:t>
      </w:r>
      <w:r>
        <w:rPr>
          <w:b/>
          <w:bCs/>
        </w:rPr>
        <w:t xml:space="preserve">means)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No. The irreducible error is a lower bound on the expected squared prediction error.</w:t>
      </w:r>
    </w:p>
    <w:p>
      <w:pPr>
        <w:pStyle w:val="BlockText"/>
      </w:pPr>
      <w:r>
        <w:t xml:space="preserve">✅ No: it’s not possible that the advanced network has a test error of 0.25.</w:t>
      </w:r>
      <w:r>
        <w:t xml:space="preserve"> </w:t>
      </w:r>
      <w:r>
        <w:t xml:space="preserve">The irreducible error is a lower bound on the expected squared prediction error.</w:t>
      </w:r>
    </w:p>
    <w:p>
      <w:pPr>
        <w:pStyle w:val="FirstParagraph"/>
      </w:pPr>
      <w:r>
        <w:t xml:space="preserve">The ✅ version states the conclusion in the question’s own words,</w:t>
      </w:r>
      <w:r>
        <w:t xml:space="preserve"> </w:t>
      </w:r>
      <w:r>
        <w:t xml:space="preserve">so the reasons that follow support a claim the reader has already seen.</w:t>
      </w:r>
    </w:p>
    <w:bookmarkEnd w:id="22"/>
    <w:bookmarkEnd w:id="23"/>
    <w:bookmarkStart w:id="24" w:name="Xcb2ea076bd2bdcde187ea355befd37150b69b89"/>
    <w:p>
      <w:pPr>
        <w:pStyle w:val="Heading2"/>
      </w:pPr>
      <w:r>
        <w:t xml:space="preserve">4 Give each question’s answer its own paragraph</w:t>
      </w:r>
    </w:p>
    <w:p>
      <w:pPr>
        <w:pStyle w:val="FirstParagraph"/>
      </w:pPr>
      <w:r>
        <w:t xml:space="preserve">When a prompt asks several questions, answer each one in its own paragraph, or in several paragraphs if it needs them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A solution to</w:t>
      </w:r>
      <w:r>
        <w:t xml:space="preserve"> </w:t>
      </w:r>
      <w:r>
        <w:t xml:space="preserve">“Which model underfits, which overfits most, and which would you choose?”</w:t>
      </w:r>
      <w:r>
        <w:t xml:space="preserve"> </w:t>
      </w:r>
      <w:r>
        <w:t xml:space="preserve">has one paragraph for the underfitting model, one for the overfitting model and one for the choice.</w:t>
      </w:r>
      <w:r>
        <w:t xml:space="preserve"> </w:t>
      </w:r>
      <w:r>
        <w:t xml:space="preserve">A reader looking for one answer then finds it without reading the others.</w:t>
      </w:r>
      <w:r>
        <w:t xml:space="preserve"> </w:t>
      </w:r>
      <w:r>
        <w:t xml:space="preserve">No automated check enforces this rule, because a script cannot tell how many questions a prompt asks.</w:t>
      </w:r>
    </w:p>
    <w:bookmarkEnd w:id="24"/>
    <w:bookmarkStart w:id="27" w:name="give-each-defined-term-its-own-div"/>
    <w:p>
      <w:pPr>
        <w:pStyle w:val="Heading2"/>
      </w:pPr>
      <w:r>
        <w:t xml:space="preserve">5 Give each defined term its own div</w:t>
      </w:r>
    </w:p>
    <w:p>
      <w:pPr>
        <w:pStyle w:val="FirstParagraph"/>
      </w:pPr>
      <w:hyperlink r:id="rId2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4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4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4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</w:t>
      </w:r>
      <w:r>
        <w:t xml:space="preserve"> </w:t>
      </w:r>
      <w:hyperlink r:id="rId2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4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encounters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27"/>
    <w:bookmarkStart w:id="28" w:name="state-the-notation-and-its-alternatives"/>
    <w:p>
      <w:pPr>
        <w:pStyle w:val="Heading2"/>
      </w:pPr>
      <w:r>
        <w:t xml:space="preserve">6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encounter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28"/>
    <w:bookmarkStart w:id="30" w:name="Xac7e4ead54b12ccf6544491699a177b7d16fa22"/>
    <w:p>
      <w:pPr>
        <w:pStyle w:val="Heading2"/>
      </w:pPr>
      <w:r>
        <w:t xml:space="preserve">7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</w:t>
      </w:r>
      <w:r>
        <w:t xml:space="preserve"> </w:t>
      </w:r>
      <w:hyperlink r:id="rId2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30"/>
    <w:bookmarkStart w:id="31" w:name="reuse-one-written-version-of-each-result"/>
    <w:p>
      <w:pPr>
        <w:pStyle w:val="Heading2"/>
      </w:pPr>
      <w:r>
        <w:t xml:space="preserve">8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31"/>
    <w:bookmarkStart w:id="33" w:name="use-real-data-and-compute-every-number"/>
    <w:p>
      <w:pPr>
        <w:pStyle w:val="Heading2"/>
      </w:pPr>
      <w:r>
        <w:t xml:space="preserve">9 Use real data and compute every number</w:t>
      </w:r>
    </w:p>
    <w:p>
      <w:pPr>
        <w:pStyle w:val="Compact"/>
        <w:numPr>
          <w:ilvl w:val="0"/>
          <w:numId w:val="1005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5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5"/>
        </w:numPr>
      </w:pPr>
      <w:r>
        <w:t xml:space="preserve">Show the data where it is first mentioned.</w:t>
      </w:r>
      <w:r>
        <w:t xml:space="preserve"> </w:t>
      </w:r>
      <w:r>
        <w:t xml:space="preserve">Put a table of a few rows, or a plot of the variables, directly after the sentence that names the dataset,</w:t>
      </w:r>
      <w:r>
        <w:t xml:space="preserve"> </w:t>
      </w:r>
      <w:r>
        <w:t xml:space="preserve">before any discussion of its features, the methods to apply to it, or the questions it raises.</w:t>
      </w:r>
      <w:r>
        <w:t xml:space="preserve"> </w:t>
      </w:r>
      <w:r>
        <w:t xml:space="preserve">A reader who has seen the data can picture what the next slides describe,</w:t>
      </w:r>
      <w:r>
        <w:t xml:space="preserve"> </w:t>
      </w:r>
      <w:r>
        <w:t xml:space="preserve">while a reader who has not must hold an abstract description in mind until the data appears.</w:t>
      </w:r>
      <w:r>
        <w:t xml:space="preserve"> </w:t>
      </w:r>
      <w:r>
        <w:t xml:space="preserve">If the data are too large to show, show a sample or a summary figure.</w:t>
      </w:r>
      <w:r>
        <w:t xml:space="preserve"> </w:t>
      </w:r>
      <w:r>
        <w:t xml:space="preserve">Link later mentions of the dataset back to this first display.</w:t>
      </w:r>
    </w:p>
    <w:p>
      <w:pPr>
        <w:pStyle w:val="Compact"/>
        <w:numPr>
          <w:ilvl w:val="0"/>
          <w:numId w:val="1005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Start w:id="32" w:name="exm-show-data-first"/>
    <w:p>
      <w:pPr>
        <w:pStyle w:val="FirstParagraph"/>
      </w:pPr>
      <w:r>
        <w:rPr>
          <w:b/>
          <w:bCs/>
        </w:rPr>
        <w:t xml:space="preserve">Example 4 (Showing the data at first mention)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Slides 3 to 9 discuss the spam data’s 57 predictors, its class imbalance</w:t>
      </w:r>
      <w:r>
        <w:t xml:space="preserve"> </w:t>
      </w:r>
      <w:r>
        <w:t xml:space="preserve">and the loss we will minimize.</w:t>
      </w:r>
      <w:r>
        <w:t xml:space="preserve"> </w:t>
      </w:r>
      <w:r>
        <w:t xml:space="preserve">Slide 10 shows a table of the first rows.</w:t>
      </w:r>
    </w:p>
    <w:p>
      <w:pPr>
        <w:pStyle w:val="BlockText"/>
      </w:pPr>
      <w:r>
        <w:t xml:space="preserve">✅ Slide 3 introduces the spam data and shows a table of its first rows</w:t>
      </w:r>
      <w:r>
        <w:t xml:space="preserve"> </w:t>
      </w:r>
      <w:r>
        <w:t xml:space="preserve">and a plot of one predictor by class.</w:t>
      </w:r>
      <w:r>
        <w:t xml:space="preserve"> </w:t>
      </w:r>
      <w:r>
        <w:t xml:space="preserve">Slides 4 to 10 discuss the predictors, the class imbalance and the loss,</w:t>
      </w:r>
      <w:r>
        <w:t xml:space="preserve"> </w:t>
      </w:r>
      <w:r>
        <w:t xml:space="preserve">and refer back to that table and plot.</w:t>
      </w:r>
    </w:p>
    <w:p>
      <w:pPr>
        <w:pStyle w:val="FirstParagraph"/>
      </w:pPr>
      <w:r>
        <w:t xml:space="preserve">The ✅ version lets every later slide refer to something the reader has already seen.</w:t>
      </w:r>
    </w:p>
    <w:bookmarkEnd w:id="32"/>
    <w:bookmarkEnd w:id="33"/>
    <w:bookmarkStart w:id="34" w:name="Xa214254a94aa6db868b5b9577007bf4e27699b1"/>
    <w:p>
      <w:pPr>
        <w:pStyle w:val="Heading2"/>
      </w:pPr>
      <w:r>
        <w:t xml:space="preserve">10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6"/>
        </w:numPr>
      </w:pPr>
      <w:r>
        <w:t xml:space="preserve">Keep a list or table of like items, such as courses, readings, channels or glossary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6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6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6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6"/>
        </w:numPr>
      </w:pPr>
      <w:r>
        <w:t xml:space="preserve">A short list that no other page reads can stay as prose.</w:t>
      </w:r>
    </w:p>
    <w:bookmarkEnd w:id="34"/>
    <w:bookmarkStart w:id="39" w:name="show-each-idea-applied-and-in-a-figure"/>
    <w:p>
      <w:pPr>
        <w:pStyle w:val="Heading2"/>
      </w:pPr>
      <w:r>
        <w:t xml:space="preserve">11 Show each idea applied and in a figure</w:t>
      </w:r>
    </w:p>
    <w:p>
      <w:pPr>
        <w:pStyle w:val="Compact"/>
        <w:numPr>
          <w:ilvl w:val="0"/>
          <w:numId w:val="1007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7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35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7"/>
        </w:numPr>
      </w:pPr>
      <w:r>
        <w:t xml:space="preserve">Give nearly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 figure of its data, model or results (Ezra, 2026-10-23).</w:t>
      </w:r>
      <w:r>
        <w:t xml:space="preserve"> </w:t>
      </w:r>
      <w:r>
        <w:t xml:space="preserve">When an example has no figure, state the reason in that div.</w:t>
      </w:r>
      <w:r>
        <w:t xml:space="preserve"> </w:t>
      </w:r>
      <w:r>
        <w:t xml:space="preserve">Put the figure inside the div,</w:t>
      </w:r>
      <w:r>
        <w:t xml:space="preserve"> </w:t>
      </w:r>
      <w:r>
        <w:t xml:space="preserve">or include a subfile whose name ends in</w:t>
      </w:r>
      <w:r>
        <w:t xml:space="preserve"> </w:t>
      </w:r>
      <w:r>
        <w:rPr>
          <w:rStyle w:val="VerbatimChar"/>
        </w:rPr>
        <w:t xml:space="preserve">_fig</w:t>
      </w:r>
      <w:r>
        <w:t xml:space="preserve"> </w:t>
      </w:r>
      <w:r>
        <w:t xml:space="preserve">inside the div.</w:t>
      </w:r>
      <w:r>
        <w:t xml:space="preserve"> </w:t>
      </w:r>
      <w:r>
        <w:t xml:space="preserve">When an example has nothing to plot, such as a single number,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inside the div,</w:t>
      </w:r>
      <w:r>
        <w:t xml:space="preserve"> </w:t>
      </w:r>
      <w:r>
        <w:t xml:space="preserve">replacing</w:t>
      </w:r>
      <w:r>
        <w:t xml:space="preserve"> </w:t>
      </w:r>
      <w:r>
        <w:rPr>
          <w:rStyle w:val="VerbatimChar"/>
        </w:rPr>
        <w:t xml:space="preserve">reason</w:t>
      </w:r>
      <w:r>
        <w:t xml:space="preserve"> </w:t>
      </w:r>
      <w:r>
        <w:t xml:space="preserve">with why there is nothing to plot.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check-exm-figures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example that has no figure and no</w:t>
      </w:r>
      <w:r>
        <w:t xml:space="preserve"> </w:t>
      </w:r>
      <w:r>
        <w:rPr>
          <w:rStyle w:val="VerbatimChar"/>
        </w:rPr>
        <w:t xml:space="preserve">no-figure</w:t>
      </w:r>
      <w:r>
        <w:t xml:space="preserve"> </w:t>
      </w:r>
      <w:r>
        <w:t xml:space="preserve">comment</w:t>
      </w:r>
      <w:r>
        <w:t xml:space="preserve"> </w:t>
      </w:r>
      <w:r>
        <w:t xml:space="preserve">(</w:t>
      </w:r>
      <w:hyperlink r:id="rId36">
        <w:r>
          <w:rPr>
            <w:rStyle w:val="Hyperlink"/>
          </w:rPr>
          <w:t xml:space="preserve">gha#1193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div whose title mentions visualization</w:t>
      </w:r>
      <w:r>
        <w:t xml:space="preserve"> </w:t>
      </w:r>
      <w:r>
        <w:t xml:space="preserve">(</w:t>
      </w:r>
      <w:r>
        <w:rPr>
          <w:i/>
          <w:iCs/>
        </w:rPr>
        <w:t xml:space="preserve">visualize</w:t>
      </w:r>
      <w:r>
        <w:t xml:space="preserve">,</w:t>
      </w:r>
      <w:r>
        <w:t xml:space="preserve"> </w:t>
      </w:r>
      <w:r>
        <w:rPr>
          <w:i/>
          <w:iCs/>
        </w:rPr>
        <w:t xml:space="preserve">visualizing</w:t>
      </w:r>
      <w:r>
        <w:t xml:space="preserve">,</w:t>
      </w:r>
      <w:r>
        <w:t xml:space="preserve"> </w:t>
      </w:r>
      <w:r>
        <w:rPr>
          <w:i/>
          <w:iCs/>
        </w:rPr>
        <w:t xml:space="preserve">visualization</w:t>
      </w:r>
      <w:r>
        <w:t xml:space="preserve">) a corresponding figure (Ezra, 2026-10-26).</w:t>
      </w:r>
      <w:r>
        <w:t xml:space="preserve"> </w:t>
      </w:r>
      <w:r>
        <w:t xml:space="preserve">For an exercise, the figure may sit in the exercise or in its solution.</w:t>
      </w:r>
      <w:r>
        <w:t xml:space="preserve"> </w:t>
      </w:r>
      <w:r>
        <w:t xml:space="preserve">The rule also covers any div that asks for a picture:</w:t>
      </w:r>
      <w:r>
        <w:t xml:space="preserve"> </w:t>
      </w:r>
      <w:r>
        <w:t xml:space="preserve">a title or an exercise prompt that says</w:t>
      </w:r>
      <w:r>
        <w:t xml:space="preserve"> </w:t>
      </w:r>
      <w:r>
        <w:rPr>
          <w:i/>
          <w:iCs/>
        </w:rPr>
        <w:t xml:space="preserve">plot</w:t>
      </w:r>
      <w:r>
        <w:t xml:space="preserve">,</w:t>
      </w:r>
      <w:r>
        <w:t xml:space="preserve"> </w:t>
      </w:r>
      <w:r>
        <w:rPr>
          <w:i/>
          <w:iCs/>
        </w:rPr>
        <w:t xml:space="preserve">sketch</w:t>
      </w:r>
      <w:r>
        <w:t xml:space="preserve">,</w:t>
      </w:r>
      <w:r>
        <w:t xml:space="preserve"> </w:t>
      </w:r>
      <w:r>
        <w:rPr>
          <w:i/>
          <w:iCs/>
        </w:rPr>
        <w:t xml:space="preserve">draw</w:t>
      </w:r>
      <w:r>
        <w:t xml:space="preserve">,</w:t>
      </w:r>
      <w:r>
        <w:t xml:space="preserve"> </w:t>
      </w:r>
      <w:r>
        <w:rPr>
          <w:i/>
          <w:iCs/>
        </w:rPr>
        <w:t xml:space="preserve">diagram</w:t>
      </w:r>
      <w:r>
        <w:t xml:space="preserve">, or</w:t>
      </w:r>
      <w:r>
        <w:t xml:space="preserve"> </w:t>
      </w:r>
      <w:r>
        <w:rPr>
          <w:i/>
          <w:iCs/>
        </w:rPr>
        <w:t xml:space="preserve">contour</w:t>
      </w:r>
      <w:r>
        <w:t xml:space="preserve"> </w:t>
      </w:r>
      <w:r>
        <w:t xml:space="preserve">(in any inflection, such as</w:t>
      </w:r>
      <w:r>
        <w:t xml:space="preserve"> </w:t>
      </w:r>
      <w:r>
        <w:rPr>
          <w:i/>
          <w:iCs/>
        </w:rPr>
        <w:t xml:space="preserve">plotting</w:t>
      </w:r>
      <w:r>
        <w:t xml:space="preserve"> </w:t>
      </w:r>
      <w:r>
        <w:t xml:space="preserve">or</w:t>
      </w:r>
      <w:r>
        <w:t xml:space="preserve"> </w:t>
      </w:r>
      <w:r>
        <w:rPr>
          <w:i/>
          <w:iCs/>
        </w:rPr>
        <w:t xml:space="preserve">sketching</w:t>
      </w:r>
      <w:r>
        <w:t xml:space="preserve">),</w:t>
      </w:r>
      <w:r>
        <w:t xml:space="preserve"> </w:t>
      </w:r>
      <w:r>
        <w:t xml:space="preserve">or that asks the reader to mark points on a surface.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check-visualization-figures</w:t>
      </w:r>
      <w:r>
        <w:t xml:space="preserve"> </w:t>
      </w:r>
      <w:r>
        <w:t xml:space="preserve">workflow in</w:t>
      </w:r>
      <w:r>
        <w:t xml:space="preserve"> </w:t>
      </w:r>
      <w:hyperlink r:id="rId12">
        <w:r>
          <w:rPr>
            <w:rStyle w:val="VerbatimChar"/>
          </w:rPr>
          <w:t xml:space="preserve">gha</w:t>
        </w:r>
      </w:hyperlink>
      <w:r>
        <w:t xml:space="preserve"> </w:t>
      </w:r>
      <w:r>
        <w:t xml:space="preserve">reports, in a pull request, each such div that has no figure in it or in its solution,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&lt;!-- no-figure: reason --&gt;</w:t>
      </w:r>
      <w:r>
        <w:t xml:space="preserve"> </w:t>
      </w:r>
      <w:r>
        <w:t xml:space="preserve">comment inside the div suppresses that report,</w:t>
      </w:r>
      <w:r>
        <w:t xml:space="preserve"> </w:t>
      </w:r>
      <w:r>
        <w:t xml:space="preserve">as it does for an example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gha#1262</w:t>
        </w:r>
      </w:hyperlink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7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7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encounters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38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7"/>
        </w:numPr>
      </w:pPr>
      <w:r>
        <w:t xml:space="preserve">Make each figure follow the accessibility rules below.</w:t>
      </w:r>
    </w:p>
    <w:bookmarkEnd w:id="39"/>
    <w:bookmarkStart w:id="41" w:name="X7f95f8ec3b796fc99108c37bb45d62741b824c4"/>
    <w:p>
      <w:pPr>
        <w:pStyle w:val="Heading2"/>
      </w:pPr>
      <w:r>
        <w:t xml:space="preserve">12 Follow every example with an exercise and solution</w:t>
      </w:r>
    </w:p>
    <w:p>
      <w:pPr>
        <w:pStyle w:val="FirstParagraph"/>
      </w:pPr>
      <w:r>
        <w:t xml:space="preserve">Reading a worked example is passive.</w:t>
      </w:r>
      <w:r>
        <w:t xml:space="preserve"> </w:t>
      </w:r>
      <w:r>
        <w:t xml:space="preserve">A reader who has just seen one method applied</w:t>
      </w:r>
      <w:r>
        <w:t xml:space="preserve"> </w:t>
      </w:r>
      <w:r>
        <w:t xml:space="preserve">learns more by applying it to a new case than by reading a second example.</w:t>
      </w:r>
      <w:r>
        <w:t xml:space="preserve"> </w:t>
      </w:r>
      <w:r>
        <w:t xml:space="preserve">So each example gets a practice exercise, with its solution, right after it.</w:t>
      </w:r>
    </w:p>
    <w:p>
      <w:pPr>
        <w:pStyle w:val="Compact"/>
        <w:numPr>
          <w:ilvl w:val="0"/>
          <w:numId w:val="1008"/>
        </w:numPr>
      </w:pPr>
      <w:r>
        <w:t xml:space="preserve">After every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div, add an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that asks the reader</w:t>
      </w:r>
      <w:r>
        <w:t xml:space="preserve"> </w:t>
      </w:r>
      <w:r>
        <w:t xml:space="preserve">to do the same thing for a different case,</w:t>
      </w:r>
      <w:r>
        <w:t xml:space="preserve"> </w:t>
      </w:r>
      <w:r>
        <w:t xml:space="preserve">followed by its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div.</w:t>
      </w:r>
      <w:r>
        <w:t xml:space="preserve"> </w:t>
      </w:r>
      <w:r>
        <w:t xml:space="preserve">The exercise changes the data, the function or the question,</w:t>
      </w:r>
      <w:r>
        <w:t xml:space="preserve"> </w:t>
      </w:r>
      <w:r>
        <w:t xml:space="preserve"> </w:t>
      </w:r>
      <w:r>
        <w:t xml:space="preserve">so the solution is not a copy of the example.</w:t>
      </w:r>
    </w:p>
    <w:p>
      <w:pPr>
        <w:pStyle w:val="Compact"/>
        <w:numPr>
          <w:ilvl w:val="0"/>
          <w:numId w:val="1008"/>
        </w:numPr>
      </w:pPr>
      <w:r>
        <w:t xml:space="preserve">The full sequence for a new idea is therefore:</w:t>
      </w:r>
      <w:r>
        <w:t xml:space="preserve"> </w:t>
      </w:r>
      <w:r>
        <w:t xml:space="preserve">the exercise that poses the question and its solution,</w:t>
      </w:r>
      <w:r>
        <w:t xml:space="preserve"> </w:t>
      </w:r>
      <w:r>
        <w:t xml:space="preserve">the definition or theorem,</w:t>
      </w:r>
      <w:r>
        <w:t xml:space="preserve"> </w:t>
      </w:r>
      <w:r>
        <w:t xml:space="preserve">an example,</w:t>
      </w:r>
      <w:r>
        <w:t xml:space="preserve"> </w:t>
      </w:r>
      <w:r>
        <w:t xml:space="preserve">and a practice exercise with its solution.</w:t>
      </w:r>
    </w:p>
    <w:p>
      <w:pPr>
        <w:pStyle w:val="Compact"/>
        <w:numPr>
          <w:ilvl w:val="0"/>
          <w:numId w:val="1008"/>
        </w:numPr>
      </w:pPr>
      <w:r>
        <w:t xml:space="preserve">More generally, give readers an opportunity to think at every stage:</w:t>
      </w:r>
      <w:r>
        <w:t xml:space="preserve"> </w:t>
      </w:r>
      <w:r>
        <w:t xml:space="preserve">a question they can answer before the next paragraph, a calculation to try,</w:t>
      </w:r>
      <w:r>
        <w:t xml:space="preserve"> </w:t>
      </w:r>
      <w:r>
        <w:t xml:space="preserve">a prediction to make before the code runs.</w:t>
      </w:r>
    </w:p>
    <w:p>
      <w:pPr>
        <w:pStyle w:val="Compact"/>
        <w:numPr>
          <w:ilvl w:val="0"/>
          <w:numId w:val="1008"/>
        </w:numPr>
      </w:pPr>
      <w:r>
        <w:t xml:space="preserve">A counterexample (see</w:t>
      </w:r>
      <w:r>
        <w:t xml:space="preserve"> </w:t>
      </w:r>
      <w:hyperlink r:id="rId25">
        <w:r>
          <w:rPr>
            <w:rStyle w:val="Hyperlink"/>
          </w:rPr>
          <w:t xml:space="preserve">Defining terms clearly</w:t>
        </w:r>
      </w:hyperlink>
      <w:r>
        <w:t xml:space="preserve">)</w:t>
      </w:r>
      <w:r>
        <w:t xml:space="preserve"> </w:t>
      </w:r>
      <w:r>
        <w:t xml:space="preserve">can stand in for the practice exercise</w:t>
      </w:r>
      <w:r>
        <w:t xml:space="preserve"> </w:t>
      </w:r>
      <w:r>
        <w:t xml:space="preserve">when the exercise would be</w:t>
      </w:r>
      <w:r>
        <w:t xml:space="preserve"> </w:t>
      </w:r>
      <w:r>
        <w:t xml:space="preserve">“decide whether this case fits the definition”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Give the practice exercise its own slug and follow the numbering and slide-break rules above.</w:t>
      </w:r>
    </w:p>
    <w:bookmarkStart w:id="40" w:name="exm-practice-after-example"/>
    <w:p>
      <w:pPr>
        <w:pStyle w:val="FirstParagraph"/>
      </w:pPr>
      <w:r>
        <w:rPr>
          <w:b/>
          <w:bCs/>
        </w:rPr>
        <w:t xml:space="preserve">Example 5 (An example followed by a practice exercise)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{#exm-sample-mean}</w:t>
      </w:r>
      <w:r>
        <w:br/>
      </w:r>
      <w:r>
        <w:rPr>
          <w:rStyle w:val="NormalTok"/>
        </w:rPr>
        <w:t xml:space="preserve">(the sample mean of one variable in a real dataset, computed by a code chunk)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{#exr-sample-mean-new-variable}</w:t>
      </w:r>
      <w:r>
        <w:br/>
      </w:r>
      <w:r>
        <w:rPr>
          <w:rStyle w:val="NormalTok"/>
        </w:rPr>
        <w:t xml:space="preserve">Compute the sample mean of a different variable in the same dataset.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{#sol-sample-mean-new-variable}</w:t>
      </w:r>
      <w:r>
        <w:br/>
      </w:r>
      <w:r>
        <w:rPr>
          <w:rStyle w:val="NormalTok"/>
        </w:rPr>
        <w:t xml:space="preserve">(the code chunk and its output)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example shows the method once.</w:t>
      </w:r>
      <w:r>
        <w:t xml:space="preserve"> </w:t>
      </w:r>
      <w:r>
        <w:t xml:space="preserve">The exercise asks the reader to repeat it on a new variable</w:t>
      </w:r>
      <w:r>
        <w:t xml:space="preserve"> </w:t>
      </w:r>
      <w:r>
        <w:t xml:space="preserve">before moving on, and the solution’s numbers still come from running code</w:t>
      </w:r>
      <w:r>
        <w:t xml:space="preserve"> </w:t>
      </w:r>
      <w:r>
        <w:t xml:space="preserve">(see</w:t>
      </w:r>
      <w:r>
        <w:t xml:space="preserve"> </w:t>
      </w:r>
      <w:hyperlink w:anchor="use-real-data-and-compute-every-number">
        <w:r>
          <w:rPr>
            <w:rStyle w:val="Hyperlink"/>
          </w:rPr>
          <w:t xml:space="preserve">Use real data and compute every number</w:t>
        </w:r>
      </w:hyperlink>
      <w:r>
        <w:t xml:space="preserve">).</w:t>
      </w:r>
    </w:p>
    <w:bookmarkEnd w:id="40"/>
    <w:bookmarkEnd w:id="41"/>
    <w:bookmarkStart w:id="45" w:name="Xf27331f4c36c8d578e5fa29a37312484cc3343a"/>
    <w:p>
      <w:pPr>
        <w:pStyle w:val="Heading2"/>
      </w:pPr>
      <w:r>
        <w:t xml:space="preserve">13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9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9"/>
        </w:numPr>
      </w:pPr>
      <w:r>
        <w:t xml:space="preserve">Put each step’s Python and R pair in its own tabset with</w:t>
      </w:r>
      <w:r>
        <w:t xml:space="preserve"> </w:t>
      </w:r>
      <w:r>
        <w:rPr>
          <w:rStyle w:val="VerbatimChar"/>
        </w:rPr>
        <w:t xml:space="preserve">group="language"</w:t>
      </w:r>
      <w:r>
        <w:t xml:space="preserve">.</w:t>
      </w:r>
      <w:r>
        <w:t xml:space="preserve"> </w:t>
      </w:r>
      <w:r>
        <w:t xml:space="preserve">Start a new tabset whenever prose or a new step sits between code chunks,</w:t>
      </w:r>
      <w:r>
        <w:t xml:space="preserve"> </w:t>
      </w:r>
      <w:r>
        <w:t xml:space="preserve">so the reader sees one step’s code in one language at a time.</w:t>
      </w:r>
      <w:r>
        <w:t xml:space="preserve"> </w:t>
      </w:r>
      <w:r>
        <w:t xml:space="preserve">The shared group makes one choice of language apply to every tabset on the page,</w:t>
      </w:r>
      <w:r>
        <w:t xml:space="preserve"> </w:t>
      </w:r>
      <w:r>
        <w:t xml:space="preserve">as long as the tab headings use identical text in every tabset, such as always</w:t>
      </w:r>
      <w:r>
        <w:t xml:space="preserve"> </w:t>
      </w:r>
      <w:r>
        <w:t xml:space="preserve">“R”</w:t>
      </w:r>
      <w:r>
        <w:t xml:space="preserve"> </w:t>
      </w:r>
      <w:r>
        <w:t xml:space="preserve">and</w:t>
      </w:r>
      <w:r>
        <w:t xml:space="preserve"> </w:t>
      </w:r>
      <w:r>
        <w:t xml:space="preserve">“Python”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Write the R code with</w:t>
      </w:r>
      <w:r>
        <w:t xml:space="preserve"> </w:t>
      </w:r>
      <w:hyperlink r:id="rId42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43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9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44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9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9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9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9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45"/>
    <w:bookmarkStart w:id="46" w:name="Xf53ecb3398b87b82ffd1a126dd02e87a65bb694"/>
    <w:p>
      <w:pPr>
        <w:pStyle w:val="Heading2"/>
      </w:pPr>
      <w:r>
        <w:t xml:space="preserve">14 Keep each step’s code in one chunk, and put parallel chunks in a language tabset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parallel versions of one computation in one language tabset, never one chunk after another.</w:t>
      </w:r>
      <w:r>
        <w:t xml:space="preserve"> </w:t>
      </w:r>
      <w:r>
        <w:t xml:space="preserve">A reader should see one language at a time.</w:t>
      </w:r>
    </w:p>
    <w:p>
      <w:pPr>
        <w:pStyle w:val="Compact"/>
        <w:numPr>
          <w:ilvl w:val="0"/>
          <w:numId w:val="1010"/>
        </w:numPr>
      </w:pPr>
      <w:r>
        <w:t xml:space="preserve">Write one chunk for each step of the computation.</w:t>
      </w:r>
      <w:r>
        <w:t xml:space="preserve"> </w:t>
      </w:r>
      <w:r>
        <w:t xml:space="preserve">A figure’s code is one chunk, even when it takes ten lines.</w:t>
      </w:r>
    </w:p>
    <w:p>
      <w:pPr>
        <w:pStyle w:val="Compact"/>
        <w:numPr>
          <w:ilvl w:val="0"/>
          <w:numId w:val="1010"/>
        </w:numPr>
      </w:pPr>
      <w:r>
        <w:t xml:space="preserve">Split a chunk only for a reason that the reader can see: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Own label or options</w:t>
      </w:r>
      <w:r>
        <w:t xml:space="preserve">: the second part needs its own label, caption or chunk options.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Separate output</w:t>
      </w:r>
      <w:r>
        <w:t xml:space="preserve">: the second part shows output that the first part should not.</w:t>
      </w:r>
    </w:p>
    <w:p>
      <w:pPr>
        <w:pStyle w:val="Compact"/>
        <w:numPr>
          <w:ilvl w:val="1"/>
          <w:numId w:val="1011"/>
        </w:numPr>
      </w:pPr>
      <w:r>
        <w:rPr>
          <w:b/>
          <w:bCs/>
        </w:rPr>
        <w:t xml:space="preserve">Dependent prose</w:t>
      </w:r>
      <w:r>
        <w:t xml:space="preserve">: prose between the parts needs the first part’s output.</w:t>
      </w:r>
    </w:p>
    <w:p>
      <w:pPr>
        <w:pStyle w:val="Compact"/>
        <w:numPr>
          <w:ilvl w:val="0"/>
          <w:numId w:val="1010"/>
        </w:numPr>
      </w:pPr>
      <w:r>
        <w:t xml:space="preserve">Do not split a chunk to name its parts, or to keep it short.</w:t>
      </w:r>
      <w:r>
        <w:t xml:space="preserve"> </w:t>
      </w:r>
      <w:r>
        <w:t xml:space="preserve">Comments name the parts</w:t>
      </w:r>
      <w:r>
        <w:t xml:space="preserve"> </w:t>
      </w:r>
      <w:r>
        <w:t xml:space="preserve">(see</w:t>
      </w:r>
      <w:r>
        <w:t xml:space="preserve"> </w:t>
      </w:r>
      <w:hyperlink w:anchor="X7c0de8eaf50a5b2644eabf66f1f9b734b8a4a71">
        <w:r>
          <w:rPr>
            <w:rStyle w:val="Hyperlink"/>
          </w:rPr>
          <w:t xml:space="preserve">Comment every code chunk to say what and why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w:r>
        <w:t xml:space="preserve">Give a chunk that only stores values for later code or inline code</w:t>
      </w:r>
      <w:r>
        <w:t xml:space="preserve"> </w:t>
      </w:r>
      <w:r>
        <w:rPr>
          <w:rStyle w:val="VerbatimChar"/>
        </w:rPr>
        <w:t xml:space="preserve">#| include: false</w:t>
      </w:r>
      <w:r>
        <w:t xml:space="preserve">.</w:t>
      </w:r>
      <w:r>
        <w:t xml:space="preserve"> </w:t>
      </w:r>
      <w:r>
        <w:t xml:space="preserve">When the chunk that computes those values is already hidden, merge the storing code into that chunk.</w:t>
      </w:r>
    </w:p>
    <w:p>
      <w:pPr>
        <w:pStyle w:val="Compact"/>
        <w:numPr>
          <w:ilvl w:val="0"/>
          <w:numId w:val="1010"/>
        </w:numPr>
      </w:pPr>
      <w:r>
        <w:t xml:space="preserve">Check for output that splits a chunk without a reason.</w:t>
      </w:r>
      <w:r>
        <w:t xml:space="preserve"> </w:t>
      </w:r>
      <w:r>
        <w:t xml:space="preserve">In Python, reticulate prints the value of each top-level call that returns something other than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shows the chunk as one code block per printed value,</w:t>
      </w:r>
      <w:r>
        <w:t xml:space="preserve"> </w:t>
      </w:r>
      <w:r>
        <w:t xml:space="preserve">such as a</w:t>
      </w:r>
      <w:r>
        <w:t xml:space="preserve"> </w:t>
      </w:r>
      <w:r>
        <w:rPr>
          <w:rStyle w:val="VerbatimChar"/>
        </w:rPr>
        <w:t xml:space="preserve">&lt;matplotlib.lines.Line2D object at 0x...&gt;</w:t>
      </w:r>
      <w:r>
        <w:t xml:space="preserve"> </w:t>
      </w:r>
      <w:r>
        <w:t xml:space="preserve">line after every</w:t>
      </w:r>
      <w:r>
        <w:t xml:space="preserve"> </w:t>
      </w:r>
      <w:r>
        <w:rPr>
          <w:rStyle w:val="VerbatimChar"/>
        </w:rPr>
        <w:t xml:space="preserve">ax.plot(...)</w:t>
      </w:r>
      <w:r>
        <w:t xml:space="preserve">.</w:t>
      </w:r>
      <w:r>
        <w:t xml:space="preserve"> </w:t>
      </w:r>
      <w:r>
        <w:t xml:space="preserve">End each such call with a semicolon, or assign its value.</w:t>
      </w:r>
    </w:p>
    <w:bookmarkEnd w:id="46"/>
    <w:bookmarkStart w:id="55" w:name="present-r-results-with-modern-packages"/>
    <w:p>
      <w:pPr>
        <w:pStyle w:val="Heading2"/>
      </w:pPr>
      <w:r>
        <w:t xml:space="preserve">15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2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12"/>
        </w:numPr>
      </w:pPr>
      <w:r>
        <w:t xml:space="preserve">Show coefficient tables with</w:t>
      </w:r>
      <w:r>
        <w:t xml:space="preserve"> </w:t>
      </w:r>
      <w:hyperlink r:id="rId47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48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12"/>
        </w:numPr>
      </w:pPr>
      <w:r>
        <w:t xml:space="preserve">Draw figures with</w:t>
      </w:r>
      <w:r>
        <w:t xml:space="preserve"> </w:t>
      </w:r>
      <w:hyperlink r:id="rId49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Draw model plots with packages built on ggplot2:</w:t>
      </w:r>
      <w:r>
        <w:t xml:space="preserve"> </w:t>
      </w:r>
      <w:hyperlink r:id="rId50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51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12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53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Ezra’s</w:t>
      </w:r>
      <w:r>
        <w:t xml:space="preserve"> </w:t>
      </w:r>
      <w:hyperlink r:id="rId54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55"/>
    <w:bookmarkStart w:id="59" w:name="manipulate-data-with-dplyr-not-base-r"/>
    <w:p>
      <w:pPr>
        <w:pStyle w:val="Heading2"/>
      </w:pPr>
      <w:r>
        <w:t xml:space="preserve">16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3"/>
        </w:numPr>
      </w:pPr>
      <w:r>
        <w:t xml:space="preserve">Select columns with</w:t>
      </w:r>
      <w:r>
        <w:t xml:space="preserve"> </w:t>
      </w:r>
      <w:hyperlink r:id="rId56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Drop rows with missing values with</w:t>
      </w:r>
      <w:r>
        <w:t xml:space="preserve"> </w:t>
      </w:r>
      <w:hyperlink r:id="rId57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Build data frames with</w:t>
      </w:r>
      <w:r>
        <w:t xml:space="preserve"> </w:t>
      </w:r>
      <w:hyperlink r:id="rId58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Do not nest function calls.</w:t>
      </w:r>
      <w:r>
        <w:t xml:space="preserve"> 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13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59"/>
    <w:bookmarkStart w:id="61" w:name="X2bc6121e3a2f39a37d8a6591d77df16bd22bd0b"/>
    <w:p>
      <w:pPr>
        <w:pStyle w:val="Heading2"/>
      </w:pPr>
      <w:r>
        <w:t xml:space="preserve">17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14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14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60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14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61"/>
    <w:bookmarkStart w:id="62" w:name="X7c0de8eaf50a5b2644eabf66f1f9b734b8a4a71"/>
    <w:p>
      <w:pPr>
        <w:pStyle w:val="Heading2"/>
      </w:pPr>
      <w:r>
        <w:t xml:space="preserve">18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5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5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5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62"/>
    <w:bookmarkStart w:id="63" w:name="X94063c6448bea82c8f1e8d367c642bbe2eda89b"/>
    <w:p>
      <w:pPr>
        <w:pStyle w:val="Heading2"/>
      </w:pPr>
      <w:r>
        <w:t xml:space="preserve">19 Set</w:t>
      </w:r>
      <w:r>
        <w:t xml:space="preserve"> </w:t>
      </w:r>
      <w:r>
        <w:rPr>
          <w:rStyle w:val="VerbatimChar"/>
        </w:rPr>
        <w:t xml:space="preserve">code-fold</w:t>
      </w:r>
      <w:r>
        <w:t xml:space="preserve"> </w:t>
      </w:r>
      <w:r>
        <w:t xml:space="preserve">by what the code does and whether the prose mentions it</w:t>
      </w:r>
    </w:p>
    <w:p>
      <w:pPr>
        <w:pStyle w:val="FirstParagraph"/>
      </w:pPr>
      <w:r>
        <w:t xml:space="preserve">This rule applies to every executed code chunk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BodyText"/>
      </w:pPr>
      <w:r>
        <w:t xml:space="preserve">Set</w:t>
      </w:r>
      <w:r>
        <w:t xml:space="preserve"> </w:t>
      </w:r>
      <w:r>
        <w:rPr>
          <w:rStyle w:val="VerbatimChar"/>
        </w:rPr>
        <w:t xml:space="preserve">#| code-fold:</w:t>
      </w:r>
      <w:r>
        <w:t xml:space="preserve"> </w:t>
      </w:r>
      <w:r>
        <w:t xml:space="preserve">on each chunk by two questions:</w:t>
      </w:r>
      <w:r>
        <w:t xml:space="preserve"> </w:t>
      </w:r>
      <w:r>
        <w:t xml:space="preserve">does the prose mention the code,</w:t>
      </w:r>
      <w:r>
        <w:t xml:space="preserve"> </w:t>
      </w:r>
      <w:r>
        <w:t xml:space="preserve">and does the code produce output outside the chunk,</w:t>
      </w:r>
      <w:r>
        <w:t xml:space="preserve"> </w:t>
      </w:r>
      <w:r>
        <w:t xml:space="preserve">such as a figure, a table, or variables that inline expressions use?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show</w:t>
      </w:r>
      <w:r>
        <w:t xml:space="preserve"> </w:t>
      </w:r>
      <w:r>
        <w:t xml:space="preserve">when the prose mentions the code and the code produces output outside the chunk:</w:t>
      </w:r>
      <w:r>
        <w:t xml:space="preserve"> </w:t>
      </w:r>
      <w:r>
        <w:t xml:space="preserve">a figure, a table, or variables that inline expressions use.</w:t>
      </w:r>
      <w:r>
        <w:t xml:space="preserve"> </w:t>
      </w:r>
      <w:r>
        <w:t xml:space="preserve">The code starts open, and a reader who wants to focus on the output can hide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true</w:t>
      </w:r>
      <w:r>
        <w:t xml:space="preserve"> </w:t>
      </w:r>
      <w:r>
        <w:t xml:space="preserve">when the prose does not mention the code.</w:t>
      </w:r>
      <w:r>
        <w:t xml:space="preserve"> </w:t>
      </w:r>
      <w:r>
        <w:t xml:space="preserve">This holds whether the code produces output outside the chunk or no output at all.</w:t>
      </w:r>
      <w:r>
        <w:t xml:space="preserve"> </w:t>
      </w:r>
      <w:r>
        <w:t xml:space="preserve">The code starts hidden, and a reader who wants it can open it.</w:t>
      </w:r>
    </w:p>
    <w:p>
      <w:pPr>
        <w:pStyle w:val="Compact"/>
        <w:numPr>
          <w:ilvl w:val="0"/>
          <w:numId w:val="1016"/>
        </w:numPr>
      </w:pPr>
      <w:r>
        <w:rPr>
          <w:rStyle w:val="VerbatimChar"/>
        </w:rPr>
        <w:t xml:space="preserve">#| code-fold: false</w:t>
      </w:r>
      <w:r>
        <w:t xml:space="preserve"> </w:t>
      </w:r>
      <w:r>
        <w:t xml:space="preserve">when the prose mentions the code and the code produces no output,</w:t>
      </w:r>
      <w:r>
        <w:t xml:space="preserve"> </w:t>
      </w:r>
      <w:r>
        <w:t xml:space="preserve">or only output that the chunk renders inside itself.</w:t>
      </w:r>
      <w:r>
        <w:t xml:space="preserve"> </w:t>
      </w:r>
      <w:r>
        <w:t xml:space="preserve">The code and its output stay together, with no toggle.</w:t>
      </w:r>
    </w:p>
    <w:p>
      <w:pPr>
        <w:pStyle w:val="FirstParagraph"/>
      </w:pPr>
      <w:r>
        <w:t xml:space="preserve">For example, a chunk that fits a model the text walks through and prints its coefficients</w:t>
      </w:r>
      <w:r>
        <w:t xml:space="preserve"> </w:t>
      </w:r>
      <w:r>
        <w:t xml:space="preserve">is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,</w:t>
      </w:r>
      <w:r>
        <w:t xml:space="preserve"> </w:t>
      </w:r>
      <w:r>
        <w:t xml:space="preserve">a chunk that draws a figure the text discusses is</w:t>
      </w:r>
      <w:r>
        <w:t xml:space="preserve"> </w:t>
      </w:r>
      <w:r>
        <w:rPr>
          <w:rStyle w:val="VerbatimChar"/>
        </w:rPr>
        <w:t xml:space="preserve">show</w:t>
      </w:r>
      <w:r>
        <w:t xml:space="preserve">,</w:t>
      </w:r>
      <w:r>
        <w:t xml:space="preserve"> </w:t>
      </w:r>
      <w:r>
        <w:t xml:space="preserve">and a chunk that loads a package or builds an object that later chunks use is</w:t>
      </w:r>
      <w:r>
        <w:t xml:space="preserve"> </w:t>
      </w:r>
      <w:r>
        <w:rPr>
          <w:rStyle w:val="VerbatimChar"/>
        </w:rPr>
        <w:t xml:space="preserve">true</w:t>
      </w:r>
      <w:r>
        <w:t xml:space="preserve">.</w:t>
      </w:r>
    </w:p>
    <w:bookmarkEnd w:id="63"/>
    <w:bookmarkStart w:id="64" w:name="Xffa5a3357c8672d830c88e1e58a0ef107550647"/>
    <w:p>
      <w:pPr>
        <w:pStyle w:val="Heading2"/>
      </w:pPr>
      <w:r>
        <w:t xml:space="preserve">20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7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 </w:t>
      </w:r>
      <w:r>
        <w:t xml:space="preserve">A student encounters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7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  <w:r>
        <w:t xml:space="preserve"> </w:t>
      </w:r>
    </w:p>
    <w:p>
      <w:pPr>
        <w:pStyle w:val="Compact"/>
        <w:numPr>
          <w:ilvl w:val="0"/>
          <w:numId w:val="1017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7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64"/>
    <w:bookmarkStart w:id="65" w:name="make-figures-accessible"/>
    <w:p>
      <w:pPr>
        <w:pStyle w:val="Heading2"/>
      </w:pPr>
      <w:r>
        <w:t xml:space="preserve">21 Make figures accessible</w:t>
      </w:r>
    </w:p>
    <w:p>
      <w:pPr>
        <w:pStyle w:val="Compact"/>
        <w:numPr>
          <w:ilvl w:val="0"/>
          <w:numId w:val="1018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8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8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65"/>
    <w:bookmarkStart w:id="67" w:name="structure-slides-for-the-reader"/>
    <w:p>
      <w:pPr>
        <w:pStyle w:val="Heading2"/>
      </w:pPr>
      <w:r>
        <w:t xml:space="preserve">22 Structure slides for the reader</w:t>
      </w:r>
    </w:p>
    <w:p>
      <w:pPr>
        <w:pStyle w:val="Compact"/>
        <w:numPr>
          <w:ilvl w:val="0"/>
          <w:numId w:val="1019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9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6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9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9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9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9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9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67"/>
    <w:bookmarkStart w:id="69" w:name="X5f21f12cbfc4e3df5e838110af4e52db506fec1"/>
    <w:p>
      <w:pPr>
        <w:pStyle w:val="Heading2"/>
      </w:pPr>
      <w:r>
        <w:t xml:space="preserve">23 Give each concept in a note sheet its own row</w:t>
      </w:r>
    </w:p>
    <w:p>
      <w:pPr>
        <w:pStyle w:val="FirstParagraph"/>
      </w:pPr>
      <w:r>
        <w:t xml:space="preserve">A note sheet is a reference table of formulas with brief labels and no prose.</w:t>
      </w:r>
      <w:r>
        <w:t xml:space="preserve"> </w:t>
      </w:r>
      <w:r>
        <w:t xml:space="preserve">This is one case of</w:t>
      </w:r>
      <w:r>
        <w:t xml:space="preserve"> </w:t>
      </w:r>
      <w:hyperlink w:anchor="Xb68f5757ebba706c680e7c5ed557ac14973d7af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  <w:r>
        <w:t xml:space="preserve"> </w:t>
      </w:r>
      <w:r>
        <w:t xml:space="preserve">Give each concept its own row.</w:t>
      </w:r>
      <w:r>
        <w:t xml:space="preserve"> </w:t>
      </w:r>
      <w:r>
        <w:t xml:space="preserve">A row holds one formula and one short label.</w:t>
      </w:r>
    </w:p>
    <w:p>
      <w:pPr>
        <w:pStyle w:val="Compact"/>
        <w:numPr>
          <w:ilvl w:val="0"/>
          <w:numId w:val="1020"/>
        </w:numPr>
      </w:pPr>
      <w:r>
        <w:t xml:space="preserve">Never put two definitions in one row.</w:t>
      </w:r>
    </w:p>
    <w:p>
      <w:pPr>
        <w:pStyle w:val="Compact"/>
        <w:numPr>
          <w:ilvl w:val="0"/>
          <w:numId w:val="1020"/>
        </w:numPr>
      </w:pPr>
      <w:r>
        <w:t xml:space="preserve">Never merge rows to save space.</w:t>
      </w:r>
      <w:r>
        <w:t xml:space="preserve"> </w:t>
      </w:r>
      <w:r>
        <w:t xml:space="preserve">Find the room another way, such as a smaller table font or a second table beside the first.</w:t>
      </w:r>
    </w:p>
    <w:p>
      <w:pPr>
        <w:pStyle w:val="Compact"/>
        <w:numPr>
          <w:ilvl w:val="0"/>
          <w:numId w:val="1020"/>
        </w:numPr>
      </w:pPr>
      <w:r>
        <w:t xml:space="preserve">Never put notation or assumptions inside a label.</w:t>
      </w:r>
      <w:r>
        <w:t xml:space="preserve"> </w:t>
      </w:r>
      <w:r>
        <w:t xml:space="preserve">Give each assumption its own row, and state the notation once in its own row.</w:t>
      </w:r>
    </w:p>
    <w:p>
      <w:pPr>
        <w:pStyle w:val="Compact"/>
        <w:numPr>
          <w:ilvl w:val="0"/>
          <w:numId w:val="1020"/>
        </w:numPr>
      </w:pPr>
      <w:r>
        <w:t xml:space="preserve">Write each formula in its most compact form,</w:t>
      </w:r>
      <w:r>
        <w:t xml:space="preserve"> </w:t>
      </w:r>
      <w:r>
        <w:t xml:space="preserve">built from pieces that have their own rows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Making expressions concise</w:t>
        </w:r>
      </w:hyperlink>
      <w:r>
        <w:t xml:space="preserve">).</w:t>
      </w:r>
    </w:p>
    <w:p>
      <w:pPr>
        <w:pStyle w:val="FirstParagraph"/>
      </w:pPr>
      <w:r>
        <w:t xml:space="preserve">The same rule applies to every other reference table, such as a table of notation.</w:t>
      </w:r>
    </w:p>
    <w:bookmarkStart w:id="68" w:name="exm-note-sheet-rows"/>
    <w:p>
      <w:pPr>
        <w:pStyle w:val="BodyText"/>
      </w:pPr>
      <w:r>
        <w:rPr>
          <w:b/>
          <w:bCs/>
        </w:rPr>
        <w:t xml:space="preserve">Example 6 (Splitting a merged row)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Row:</w:t>
      </w:r>
      <w:r>
        <w:t xml:space="preserve"> </w:t>
      </w:r>
      <w:r>
        <w:rPr>
          <w:rStyle w:val="VerbatimChar"/>
        </w:rPr>
        <w:t xml:space="preserve">Dot product, sample mean</w:t>
      </w:r>
      <w:r>
        <w:t xml:space="preserve">, with both formulas in one cell.</w:t>
      </w:r>
    </w:p>
    <w:p>
      <w:pPr>
        <w:pStyle w:val="BlockText"/>
      </w:pPr>
      <w:r>
        <w:t xml:space="preserve">✅ Rows:</w:t>
      </w:r>
      <w:r>
        <w:t xml:space="preserve"> </w:t>
      </w:r>
      <w:r>
        <w:rPr>
          <w:rStyle w:val="VerbatimChar"/>
        </w:rPr>
        <w:t xml:space="preserve">Dot product</w:t>
      </w:r>
      <w:r>
        <w:t xml:space="preserve"> </w:t>
      </w:r>
      <w:r>
        <w:t xml:space="preserve">with its formula, then</w:t>
      </w:r>
      <w:r>
        <w:t xml:space="preserve"> </w:t>
      </w:r>
      <w:r>
        <w:rPr>
          <w:rStyle w:val="VerbatimChar"/>
        </w:rPr>
        <w:t xml:space="preserve">Sample mean</w:t>
      </w:r>
      <w:r>
        <w:t xml:space="preserve"> </w:t>
      </w:r>
      <w:r>
        <w:t xml:space="preserve">with its formula.</w:t>
      </w:r>
    </w:p>
    <w:p>
      <w:pPr>
        <w:pStyle w:val="FirstParagraph"/>
      </w:pPr>
      <w:r>
        <w:t xml:space="preserve">The ❌ row makes the reader find where one concept ends and the next begins.</w:t>
      </w:r>
      <w:r>
        <w:t xml:space="preserve"> </w:t>
      </w:r>
      <w:r>
        <w:t xml:space="preserve">The ✅ rows let the reader find one formula by one label.</w:t>
      </w:r>
    </w:p>
    <w:bookmarkEnd w:id="68"/>
    <w:bookmarkEnd w:id="69"/>
    <w:bookmarkStart w:id="70" w:name="talk-about-the-ideas-not-the-notes"/>
    <w:p>
      <w:pPr>
        <w:pStyle w:val="Heading2"/>
      </w:pPr>
      <w:r>
        <w:t xml:space="preserve">24 Talk about the ideas, not the notes</w:t>
      </w:r>
    </w:p>
    <w:p>
      <w:pPr>
        <w:pStyle w:val="FirstParagraph"/>
      </w:pPr>
      <w:r>
        <w:t xml:space="preserve">When a</w:t>
      </w:r>
      <w:r>
        <w:t xml:space="preserve"> </w:t>
      </w:r>
      <w:hyperlink r:id="rId14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is defined on another page or in another site,</w:t>
      </w:r>
      <w:r>
        <w:t xml:space="preserve"> </w:t>
      </w:r>
      <w:r>
        <w:t xml:space="preserve">state the idea in the sentence and link the term.</w:t>
      </w:r>
      <w:r>
        <w:t xml:space="preserve"> </w:t>
      </w:r>
      <w:r>
        <w:t xml:space="preserve">Do not write about where the definition lives.</w:t>
      </w:r>
    </w:p>
    <w:p>
      <w:pPr>
        <w:pStyle w:val="Compact"/>
        <w:numPr>
          <w:ilvl w:val="0"/>
          <w:numId w:val="1021"/>
        </w:numPr>
      </w:pPr>
      <w:r>
        <w:t xml:space="preserve">Write</w:t>
      </w:r>
      <w:r>
        <w:t xml:space="preserve"> </w:t>
      </w:r>
      <w:r>
        <w:t xml:space="preserve">“the bias of an estimator”</w:t>
      </w:r>
      <w:r>
        <w:t xml:space="preserve">,</w:t>
      </w:r>
      <w:r>
        <w:t xml:space="preserve"> </w:t>
      </w:r>
      <w:r>
        <w:t xml:space="preserve">linked to its definition,</w:t>
      </w:r>
      <w:r>
        <w:t xml:space="preserve"> </w:t>
      </w:r>
      <w:r>
        <w:t xml:space="preserve">not</w:t>
      </w:r>
      <w:r>
        <w:t xml:space="preserve"> </w:t>
      </w:r>
      <w:r>
        <w:t xml:space="preserve">“the statistics notes define the bias of an estimator”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Do not write</w:t>
      </w:r>
      <w:r>
        <w:t xml:space="preserve"> </w:t>
      </w:r>
      <w:r>
        <w:t xml:space="preserve">“see the probability notes”</w:t>
      </w:r>
      <w:r>
        <w:t xml:space="preserve"> </w:t>
      </w:r>
      <w:r>
        <w:t xml:space="preserve">or</w:t>
      </w:r>
      <w:r>
        <w:t xml:space="preserve"> </w:t>
      </w:r>
      <w:r>
        <w:t xml:space="preserve">“as in our notes”</w:t>
      </w:r>
      <w:r>
        <w:t xml:space="preserve">.</w:t>
      </w:r>
      <w:r>
        <w:t xml:space="preserve"> </w:t>
      </w:r>
      <w:r>
        <w:t xml:space="preserve">The link already says where the term lives.</w:t>
      </w:r>
    </w:p>
    <w:p>
      <w:pPr>
        <w:pStyle w:val="Compact"/>
        <w:numPr>
          <w:ilvl w:val="0"/>
          <w:numId w:val="1021"/>
        </w:numPr>
      </w:pPr>
      <w:r>
        <w:t xml:space="preserve">Name a remark by the idea it holds,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“Bias of a prediction”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“Bias of a prediction in the statistics notes”</w:t>
      </w:r>
      <w:r>
        <w:t xml:space="preserve">.</w:t>
      </w:r>
    </w:p>
    <w:p>
      <w:pPr>
        <w:pStyle w:val="FirstParagraph"/>
      </w:pPr>
      <w:r>
        <w:t xml:space="preserve">Students read concepts, not the structure of the site.</w:t>
      </w:r>
      <w:r>
        <w:t xml:space="preserve"> </w:t>
      </w:r>
      <w:r>
        <w:t xml:space="preserve">A sentence about which notes define a term adds no content,</w:t>
      </w:r>
      <w:r>
        <w:t xml:space="preserve"> </w:t>
      </w:r>
      <w:r>
        <w:t xml:space="preserve">and it goes stale when the definition moves.</w:t>
      </w:r>
    </w:p>
    <w:bookmarkEnd w:id="70"/>
    <w:bookmarkStart w:id="72" w:name="write-grading-rubrics-as-checklists"/>
    <w:p>
      <w:pPr>
        <w:pStyle w:val="Heading2"/>
      </w:pPr>
      <w:r>
        <w:t xml:space="preserve">25 Write grading rubrics as checklists</w:t>
      </w:r>
    </w:p>
    <w:p>
      <w:pPr>
        <w:pStyle w:val="FirstParagraph"/>
      </w:pPr>
      <w:r>
        <w:t xml:space="preserve">Structure the rubric for most STEM questions as a checklist</w:t>
      </w:r>
      <w:r>
        <w:t xml:space="preserve"> </w:t>
      </w:r>
      <w:r>
        <w:t xml:space="preserve">(Ezra, 2026-10-26).</w:t>
      </w:r>
      <w:r>
        <w:t xml:space="preserve"> </w:t>
      </w:r>
      <w:r>
        <w:t xml:space="preserve">A grader then marks each item as earned or not,</w:t>
      </w:r>
      <w:r>
        <w:t xml:space="preserve"> </w:t>
      </w:r>
      <w:r>
        <w:t xml:space="preserve">and the points are the sum of the earned items.</w:t>
      </w:r>
      <w:r>
        <w:t xml:space="preserve"> </w:t>
      </w:r>
      <w:r>
        <w:t xml:space="preserve">A rubric written as a paragraph makes the grader reconstruct the items,</w:t>
      </w:r>
      <w:r>
        <w:t xml:space="preserve"> </w:t>
      </w:r>
      <w:r>
        <w:t xml:space="preserve">and two graders reconstruct different items.</w:t>
      </w:r>
    </w:p>
    <w:p>
      <w:pPr>
        <w:pStyle w:val="Compact"/>
        <w:numPr>
          <w:ilvl w:val="0"/>
          <w:numId w:val="1022"/>
        </w:numPr>
      </w:pPr>
      <w:r>
        <w:t xml:space="preserve">Write one checklist item per observable criterion,</w:t>
      </w:r>
      <w:r>
        <w:t xml:space="preserve"> </w:t>
      </w:r>
      <w:r>
        <w:t xml:space="preserve">and put its points first.</w:t>
      </w:r>
    </w:p>
    <w:p>
      <w:pPr>
        <w:pStyle w:val="Compact"/>
        <w:numPr>
          <w:ilvl w:val="0"/>
          <w:numId w:val="1022"/>
        </w:numPr>
      </w:pPr>
      <w:r>
        <w:t xml:space="preserve">Make the points of the items sum to the question’s points,</w:t>
      </w:r>
      <w:r>
        <w:t xml:space="preserve"> </w:t>
      </w:r>
      <w:r>
        <w:t xml:space="preserve">and state that total in the line that introduces the checklist.</w:t>
      </w:r>
    </w:p>
    <w:p>
      <w:pPr>
        <w:pStyle w:val="Compact"/>
        <w:numPr>
          <w:ilvl w:val="0"/>
          <w:numId w:val="1022"/>
        </w:numPr>
      </w:pPr>
      <w:r>
        <w:t xml:space="preserve">Write each item so that it is either met or not met.</w:t>
      </w:r>
      <w:r>
        <w:t xml:space="preserve"> </w:t>
      </w:r>
      <w:r>
        <w:t xml:space="preserve">Name the answer or the evidence that meets the criterion, as in</w:t>
      </w:r>
      <w:r>
        <w:t xml:space="preserve"> </w:t>
      </w:r>
      <w:r>
        <w:t xml:space="preserve">“cites the gap between training and CV MSE”</w:t>
      </w:r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List an acceptable alternative answer as a sub-bullet without points</w:t>
      </w:r>
      <w:r>
        <w:t xml:space="preserve"> </w:t>
      </w:r>
      <w:r>
        <w:t xml:space="preserve">under the item it also satisfies,</w:t>
      </w:r>
      <w:r>
        <w:t xml:space="preserve"> </w:t>
      </w:r>
      <w:r>
        <w:t xml:space="preserve">so the items still sum to the question’s points.</w:t>
      </w:r>
      <w:r>
        <w:t xml:space="preserve"> </w:t>
      </w:r>
      <w:r>
        <w:t xml:space="preserve">Do not put the alternative in a separate paragraph.</w:t>
      </w:r>
    </w:p>
    <w:p>
      <w:pPr>
        <w:pStyle w:val="Compact"/>
        <w:numPr>
          <w:ilvl w:val="0"/>
          <w:numId w:val="1022"/>
        </w:numPr>
      </w:pPr>
      <w:r>
        <w:t xml:space="preserve">Keep the rubric in the solution, after the answer,</w:t>
      </w:r>
      <w:r>
        <w:t xml:space="preserve"> </w:t>
      </w:r>
      <w:r>
        <w:t xml:space="preserve">so a course that withholds solutions from students withholds the rubric too.</w:t>
      </w:r>
    </w:p>
    <w:p>
      <w:pPr>
        <w:pStyle w:val="Compact"/>
        <w:numPr>
          <w:ilvl w:val="0"/>
          <w:numId w:val="1022"/>
        </w:numPr>
      </w:pPr>
      <w:r>
        <w:t xml:space="preserve">Use another structure when a question has no separable criteria,</w:t>
      </w:r>
      <w:r>
        <w:t xml:space="preserve"> </w:t>
      </w:r>
      <w:r>
        <w:t xml:space="preserve">such as a single holistic judgment of a proof’s rigor.</w:t>
      </w:r>
    </w:p>
    <w:bookmarkStart w:id="71" w:name="exm-rubric-checklist"/>
    <w:p>
      <w:pPr>
        <w:pStyle w:val="FirstParagraph"/>
      </w:pPr>
      <w:r>
        <w:rPr>
          <w:b/>
          <w:bCs/>
        </w:rPr>
        <w:t xml:space="preserve">Example 7 (A rubric as a checklist)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Grading (6 points): two for</w:t>
      </w:r>
      <w:r>
        <w:t xml:space="preserve"> </w:t>
      </w:r>
      <m:oMath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 one for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⋅</m:t>
        </m:r>
        <m:limLow>
          <m:e>
            <m:r>
              <m:t>r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three for</w:t>
      </w:r>
      <w:r>
        <w:t xml:space="preserve"> </w:t>
      </w:r>
      <w:r>
        <w:t xml:space="preserve">“orthogonal”</w:t>
      </w:r>
      <w:r>
        <w:t xml:space="preserve"> </w:t>
      </w:r>
      <w:r>
        <w:t xml:space="preserve">with its link to the normal equation.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Grading (6 points):</w:t>
      </w:r>
      <w:r>
        <w:br/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2 points: gives $\vresid = \tp{</w:t>
      </w:r>
      <w:r>
        <w:rPr>
          <w:rStyle w:val="CommentTok"/>
        </w:rPr>
        <w:t xml:space="preserve">[</w:t>
      </w:r>
      <w:r>
        <w:rPr>
          <w:rStyle w:val="OtherTok"/>
        </w:rPr>
        <w:t xml:space="preserve">-1, -1, 1</w:t>
      </w:r>
      <w:r>
        <w:rPr>
          <w:rStyle w:val="CommentTok"/>
        </w:rPr>
        <w:t xml:space="preserve">]</w:t>
      </w:r>
      <w:r>
        <w:rPr>
          <w:rStyle w:val="NormalTok"/>
        </w:rPr>
        <w:t xml:space="preserve">}$.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1 point: computes $\dprod{\vx}{\vresid} = 0$.</w:t>
      </w:r>
      <w:r>
        <w:br/>
      </w:r>
      <w:r>
        <w:rPr>
          <w:rStyle w:val="SpecialStringTok"/>
        </w:rPr>
        <w:t xml:space="preserve">- </w:t>
      </w:r>
      <w:r>
        <w:rPr>
          <w:rStyle w:val="VariableTok"/>
        </w:rPr>
        <w:t xml:space="preserve">[ ]</w:t>
      </w:r>
      <w:r>
        <w:rPr>
          <w:rStyle w:val="NormalTok"/>
        </w:rPr>
        <w:t xml:space="preserve"> 3 points: says $\vresid$ is orthogonal to $\vx$</w:t>
      </w:r>
      <w:r>
        <w:br/>
      </w:r>
      <w:r>
        <w:rPr>
          <w:rStyle w:val="NormalTok"/>
        </w:rPr>
        <w:t xml:space="preserve">  and links this orthogonality to the normal equation.</w:t>
      </w:r>
    </w:p>
    <w:p>
      <w:pPr>
        <w:pStyle w:val="FirstParagraph"/>
      </w:pPr>
      <w:r>
        <w:t xml:space="preserve">The checklist shows the grader each item to mark</w:t>
      </w:r>
      <w:r>
        <w:t xml:space="preserve"> </w:t>
      </w:r>
      <w:r>
        <w:t xml:space="preserve">and lets a script check that the points sum to the total.</w:t>
      </w:r>
    </w:p>
    <w:bookmarkEnd w:id="71"/>
    <w:bookmarkEnd w:id="72"/>
    <w:bookmarkStart w:id="76" w:name="Xcb579568ef754486ebde8b41ba4528bdf380eec"/>
    <w:p>
      <w:pPr>
        <w:pStyle w:val="Heading2"/>
      </w:pPr>
      <w:r>
        <w:t xml:space="preserve">26 Credit other courses without summarizing them</w:t>
      </w:r>
    </w:p>
    <w:p>
      <w:pPr>
        <w:pStyle w:val="Compact"/>
        <w:numPr>
          <w:ilvl w:val="0"/>
          <w:numId w:val="1023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73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23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74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Title a section by its topic, not by its author or course.</w:t>
      </w:r>
      <w:r>
        <w:t xml:space="preserve"> </w:t>
      </w:r>
      <w:hyperlink r:id="rId75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23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76"/>
    <w:bookmarkStart w:id="85" w:name="rules-that-apply-to-all-writing"/>
    <w:p>
      <w:pPr>
        <w:pStyle w:val="Heading2"/>
      </w:pPr>
      <w:r>
        <w:t xml:space="preserve">27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24"/>
        </w:numPr>
      </w:pPr>
      <w:hyperlink r:id="rId77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78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24"/>
        </w:numPr>
      </w:pPr>
      <w:hyperlink r:id="rId79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r:id="rId80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24"/>
        </w:numPr>
      </w:pPr>
      <w:hyperlink r:id="rId81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84" w:name="refs"/>
    <w:bookmarkStart w:id="83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82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1" Target="avoid-cliches.qmd" TargetMode="External" /><Relationship Type="http://schemas.openxmlformats.org/officeDocument/2006/relationships/hyperlink" Id="rId73" Target="citations-evidence.qmd#adapting-another-courses-material" TargetMode="External" /><Relationship Type="http://schemas.openxmlformats.org/officeDocument/2006/relationships/hyperlink" Id="rId75" Target="citations-evidence.qmd#put-the-content-first" TargetMode="External" /><Relationship Type="http://schemas.openxmlformats.org/officeDocument/2006/relationships/hyperlink" Id="rId74" Target="citations-evidence.qmd#quote-the-original" TargetMode="External" /><Relationship Type="http://schemas.openxmlformats.org/officeDocument/2006/relationships/hyperlink" Id="rId77" Target="conciseness.qmd#lead-with-the-subject" TargetMode="External" /><Relationship Type="http://schemas.openxmlformats.org/officeDocument/2006/relationships/hyperlink" Id="rId66" Target="conciseness.qmd#put-lists-in-bullet-points" TargetMode="External" /><Relationship Type="http://schemas.openxmlformats.org/officeDocument/2006/relationships/hyperlink" Id="rId14" Target="defining-terms.qmd#def-term" TargetMode="External" /><Relationship Type="http://schemas.openxmlformats.org/officeDocument/2006/relationships/hyperlink" Id="rId29" Target="defining-terms.qmd#def-variance-expression-and-prose" TargetMode="External" /><Relationship Type="http://schemas.openxmlformats.org/officeDocument/2006/relationships/hyperlink" Id="rId25" Target="defining-terms.qmd#guidelines-for-defining-terms" TargetMode="External" /><Relationship Type="http://schemas.openxmlformats.org/officeDocument/2006/relationships/hyperlink" Id="rId78" Target="grammar.qmd#demonstrative-pronouns" TargetMode="External" /><Relationship Type="http://schemas.openxmlformats.org/officeDocument/2006/relationships/hyperlink" Id="rId53" Target="https://cran.r-project.org/package=broom" TargetMode="External" /><Relationship Type="http://schemas.openxmlformats.org/officeDocument/2006/relationships/hyperlink" Id="rId48" Target="https://cran.r-project.org/package=gtsummary" TargetMode="External" /><Relationship Type="http://schemas.openxmlformats.org/officeDocument/2006/relationships/hyperlink" Id="rId82" Target="https://doi.org/10.1073/pnas.1319030111" TargetMode="External" /><Relationship Type="http://schemas.openxmlformats.org/officeDocument/2006/relationships/hyperlink" Id="rId56" Target="https://dplyr.tidyverse.org/" TargetMode="External" /><Relationship Type="http://schemas.openxmlformats.org/officeDocument/2006/relationships/hyperlink" Id="rId47" Target="https://easystats.github.io/parameters/" TargetMode="External" /><Relationship Type="http://schemas.openxmlformats.org/officeDocument/2006/relationships/hyperlink" Id="rId52" Target="https://easystats.github.io/performance/" TargetMode="External" /><Relationship Type="http://schemas.openxmlformats.org/officeDocument/2006/relationships/hyperlink" Id="rId18" Target="https://en.wikipedia.org/wiki/Modular_programming" TargetMode="External" /><Relationship Type="http://schemas.openxmlformats.org/officeDocument/2006/relationships/hyperlink" Id="rId49" Target="https://ggplot2.tidyverse.org/" TargetMode="External" /><Relationship Type="http://schemas.openxmlformats.org/officeDocument/2006/relationships/hyperlink" Id="rId43" Target="https://github.com/Morrison-Lab/ISLR-tidymodels-labs" TargetMode="External" /><Relationship Type="http://schemas.openxmlformats.org/officeDocument/2006/relationships/hyperlink" Id="rId35" Target="https://github.com/Morrison-Lab/ai-config/pull/4386" TargetMode="External" /><Relationship Type="http://schemas.openxmlformats.org/officeDocument/2006/relationships/hyperlink" Id="rId12" Target="https://github.com/Morrison-Lab/gha" TargetMode="External" /><Relationship Type="http://schemas.openxmlformats.org/officeDocument/2006/relationships/hyperlink" Id="rId36" Target="https://github.com/Morrison-Lab/gha/issues/1193" TargetMode="External" /><Relationship Type="http://schemas.openxmlformats.org/officeDocument/2006/relationships/hyperlink" Id="rId15" Target="https://github.com/Morrison-Lab/gha/issues/1290" TargetMode="External" /><Relationship Type="http://schemas.openxmlformats.org/officeDocument/2006/relationships/hyperlink" Id="rId13" Target="https://github.com/Morrison-Lab/gha/issues/1309" TargetMode="External" /><Relationship Type="http://schemas.openxmlformats.org/officeDocument/2006/relationships/hyperlink" Id="rId37" Target="https://github.com/Morrison-Lab/gha/pull/1262" TargetMode="External" /><Relationship Type="http://schemas.openxmlformats.org/officeDocument/2006/relationships/hyperlink" Id="rId54" Target="https://github.com/d-morrison/rme" TargetMode="External" /><Relationship Type="http://schemas.openxmlformats.org/officeDocument/2006/relationships/hyperlink" Id="rId44" Target="https://github.com/intro-stat-learning/ISLP_labs" TargetMode="External" /><Relationship Type="http://schemas.openxmlformats.org/officeDocument/2006/relationships/hyperlink" Id="rId60" Target="https://github.com/quarto-ext/include-code-files" TargetMode="External" /><Relationship Type="http://schemas.openxmlformats.org/officeDocument/2006/relationships/hyperlink" Id="rId26" Target="https://morrison-lab.github.io/mds/functions.html#def-function" TargetMode="External" /><Relationship Type="http://schemas.openxmlformats.org/officeDocument/2006/relationships/hyperlink" Id="rId51" Target="https://strengejacke.github.io/ggeffects/" TargetMode="External" /><Relationship Type="http://schemas.openxmlformats.org/officeDocument/2006/relationships/hyperlink" Id="rId50" Target="https://strengejacke.github.io/sjPlot/" TargetMode="External" /><Relationship Type="http://schemas.openxmlformats.org/officeDocument/2006/relationships/hyperlink" Id="rId58" Target="https://tibble.tidyverse.org/" TargetMode="External" /><Relationship Type="http://schemas.openxmlformats.org/officeDocument/2006/relationships/hyperlink" Id="rId57" Target="https://tidyr.tidyverse.org/" TargetMode="External" /><Relationship Type="http://schemas.openxmlformats.org/officeDocument/2006/relationships/hyperlink" Id="rId42" Target="https://www.tidymodels.org/" TargetMode="External" /><Relationship Type="http://schemas.openxmlformats.org/officeDocument/2006/relationships/hyperlink" Id="rId19" Target="notation.qmd#making-expressions-concise" TargetMode="External" /><Relationship Type="http://schemas.openxmlformats.org/officeDocument/2006/relationships/hyperlink" Id="rId38" Target="paper-organization.qmd#figures-and-tables" TargetMode="External" /><Relationship Type="http://schemas.openxmlformats.org/officeDocument/2006/relationships/hyperlink" Id="rId80" Target="word-choice.qmd#avoid-vague-and-metaphorical-language" TargetMode="External" /><Relationship Type="http://schemas.openxmlformats.org/officeDocument/2006/relationships/hyperlink" Id="rId79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2026-10-29T20:24:42Z</dcterms:created>
  <dcterms:modified xsi:type="dcterms:W3CDTF">2026-10-29T20:24:42Z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13:19:48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