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13:19:48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 [</w:t>
      </w:r>
      <w:r>
        <w:t xml:space="preserve">Google (n.d.)</w:t>
      </w:r>
      <w:r>
        <w:t xml:space="preserve">, entry</w:t>
      </w:r>
      <w:r>
        <w:t xml:space="preserve"> </w:t>
      </w:r>
      <w:r>
        <w:t xml:space="preserve">“above”</w:t>
      </w:r>
      <w:r>
        <w:t xml:space="preserve">; entry</w:t>
      </w:r>
      <w:r>
        <w:t xml:space="preserve"> </w:t>
      </w:r>
      <w:r>
        <w:t xml:space="preserve">“below”</w:t>
      </w:r>
      <w:r>
        <w:t xml:space="preserve">].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 Table 2.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In Quarto, write the cross-reference to the label</w:t>
      </w:r>
      <w:r>
        <w:t xml:space="preserve"> </w:t>
      </w:r>
      <w:r>
        <w:t xml:space="preserve">so that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39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8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certainly does not mean all classifiers are equally good (we recently studied Bayes’ decision rule).</w:t>
      </w:r>
    </w:p>
    <w:p>
      <w:pPr>
        <w:pStyle w:val="BlockText"/>
      </w:pPr>
      <w:r>
        <w:t xml:space="preserve">✅ This certainly does not mean all classifiers are equally good (see Bayes’ decision rule in the chapter on classification).</w:t>
      </w:r>
    </w:p>
    <w:bookmarkEnd w:id="38"/>
    <w:bookmarkEnd w:id="39"/>
    <w:bookmarkStart w:id="45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4" w:name="refs"/>
    <w:bookmarkStart w:id="43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2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2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2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2026-10-29T20:24:53Z</dcterms:created>
  <dcterms:modified xsi:type="dcterms:W3CDTF">2026-10-29T20:24:53Z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