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2026-10-28 20:59:43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23:54:05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8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9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30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content;</w:t>
      </w:r>
    </w:p>
    <w:p>
      <w:pPr>
        <w:pStyle w:val="Compact"/>
        <w:numPr>
          <w:ilvl w:val="0"/>
          <w:numId w:val="1014"/>
        </w:numPr>
      </w:pPr>
      <w:r>
        <w:t xml:space="preserve">a back-reference,</w:t>
      </w:r>
      <w:r>
        <w:t xml:space="preserve"> </w:t>
      </w:r>
      <w:r>
        <w:t xml:space="preserve">such as</w:t>
      </w:r>
      <w:r>
        <w:t xml:space="preserve"> </w:t>
      </w:r>
      <w:r>
        <w:t xml:space="preserve">“as defined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model from the previous section”</w:t>
      </w:r>
      <w:r>
        <w:t xml:space="preserve">,</w:t>
      </w:r>
      <w:r>
        <w:t xml:space="preserve"> </w:t>
      </w:r>
      <w:r>
        <w:t xml:space="preserve">to the content that it points back to.</w:t>
      </w:r>
    </w:p>
    <w:p>
      <w:pPr>
        <w:pStyle w:val="FirstParagraph"/>
      </w:pPr>
      <w:r>
        <w:t xml:space="preserve">A reader who skipped the earlier section,</w:t>
      </w:r>
      <w:r>
        <w:t xml:space="preserve"> </w:t>
      </w:r>
      <w:r>
        <w:t xml:space="preserve">or who opened the page from a link to its middle,</w:t>
      </w:r>
      <w:r>
        <w:t xml:space="preserve"> </w:t>
      </w:r>
      <w:r>
        <w:t xml:space="preserve">can jump to the content that a back-reference points to only if the back-reference is a link.</w:t>
      </w:r>
      <w:r>
        <w:t xml:space="preserve"> </w:t>
      </w:r>
      <w:r>
        <w:t xml:space="preserve">Put the link on the words that name the target,</w:t>
      </w:r>
      <w:r>
        <w:t xml:space="preserve"> </w:t>
      </w:r>
      <w:r>
        <w:t xml:space="preserve">once per paragraph.</w:t>
      </w:r>
      <w:r>
        <w:t xml:space="preserve"> </w:t>
      </w:r>
      <w:r>
        <w:t xml:space="preserve">Where you can, use the target’s name instead of</w:t>
      </w:r>
      <w:r>
        <w:t xml:space="preserve"> </w:t>
      </w:r>
      <w:r>
        <w:t xml:space="preserve">“above”</w:t>
      </w:r>
      <w:r>
        <w:t xml:space="preserve"> </w:t>
      </w:r>
      <w:r>
        <w:t xml:space="preserve">or</w:t>
      </w:r>
      <w:r>
        <w:t xml:space="preserve"> </w:t>
      </w:r>
      <w:r>
        <w:t xml:space="preserve">“earlier”</w:t>
      </w:r>
      <w:r>
        <w:t xml:space="preserve">,</w:t>
      </w:r>
      <w:r>
        <w:t xml:space="preserve"> </w:t>
      </w:r>
      <w:r>
        <w:t xml:space="preserve">since a word that names a position becomes wrong</w:t>
      </w:r>
      <w:r>
        <w:t xml:space="preserve"> </w:t>
      </w:r>
      <w:r>
        <w:t xml:space="preserve">when a later edit moves the content</w:t>
      </w:r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Avoid forward references</w:t>
        </w:r>
      </w:hyperlink>
      <w:r>
        <w:t xml:space="preserve">).</w:t>
      </w:r>
    </w:p>
    <w:bookmarkStart w:id="33" w:name="exm-link-back-reference"/>
    <w:p>
      <w:pPr>
        <w:pStyle w:val="BodyText"/>
      </w:pPr>
      <w:r>
        <w:rPr>
          <w:b/>
          <w:bCs/>
        </w:rPr>
        <w:t xml:space="preserve">Example 2 (Linking a reference back to earlier content)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likelihood of the logistic regression model from the previous chapter</w:t>
      </w:r>
      <w:r>
        <w:t xml:space="preserve"> </w:t>
      </w:r>
      <w:r>
        <w:t xml:space="preserve"> </w:t>
      </w:r>
      <w:r>
        <w:t xml:space="preserve">is a product of Bernoulli probabilities.</w:t>
      </w:r>
    </w:p>
    <w:p>
      <w:pPr>
        <w:pStyle w:val="BlockText"/>
      </w:pPr>
      <w:r>
        <w:t xml:space="preserve">✅ The likelihood of the</w:t>
      </w:r>
      <w:r>
        <w:t xml:space="preserve"> </w:t>
      </w:r>
      <w:hyperlink r:id="rId3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is a product of Bernoulli probabilities.</w:t>
      </w:r>
    </w:p>
    <w:p>
      <w:pPr>
        <w:pStyle w:val="FirstParagraph"/>
      </w:pPr>
      <w:r>
        <w:t xml:space="preserve">In the ✅ version, the link takes the reader to the model’s definition.</w:t>
      </w:r>
    </w:p>
    <w:bookmarkEnd w:id="33"/>
    <w:p>
      <w:pPr>
        <w:pStyle w:val="BodyText"/>
      </w:pPr>
      <w:r>
        <w:t xml:space="preserve">In</w:t>
      </w:r>
      <w:r>
        <w:t xml:space="preserve"> </w:t>
      </w:r>
      <w:hyperlink r:id="rId34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7" w:name="exm-link-liberally"/>
    <w:p>
      <w:pPr>
        <w:pStyle w:val="FirstParagraph"/>
      </w:pPr>
      <w:r>
        <w:rPr>
          <w:b/>
          <w:bCs/>
        </w:rPr>
        <w:t xml:space="preserve">Example 3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  <w:r>
        <w:t xml:space="preserve"> 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5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7"/>
    <w:bookmarkEnd w:id="38"/>
    <w:bookmarkStart w:id="40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not at every use;</w:t>
      </w:r>
      <w:r>
        <w:t xml:space="preserve"> </w:t>
      </w:r>
      <w:r>
        <w:t xml:space="preserve">later uses link to your own definition.</w:t>
      </w:r>
    </w:p>
    <w:bookmarkStart w:id="39" w:name="exm-link-wikipedia"/>
    <w:p>
      <w:pPr>
        <w:pStyle w:val="FirstParagraph"/>
      </w:pPr>
      <w:r>
        <w:rPr>
          <w:b/>
          <w:bCs/>
        </w:rPr>
        <w:t xml:space="preserve">Example 4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9"/>
    <w:bookmarkEnd w:id="40"/>
    <w:bookmarkStart w:id="42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41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42"/>
    <w:bookmarkStart w:id="44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defined, is a case of this one.</w:t>
      </w:r>
    </w:p>
    <w:bookmarkStart w:id="43" w:name="exm-cite-once"/>
    <w:p>
      <w:pPr>
        <w:pStyle w:val="BodyText"/>
      </w:pPr>
      <w:r>
        <w:rPr>
          <w:b/>
          <w:bCs/>
        </w:rPr>
        <w:t xml:space="preserve">Example 5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43"/>
    <w:bookmarkEnd w:id="44"/>
    <w:bookmarkStart w:id="45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5"/>
    <w:bookmarkStart w:id="46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6"/>
    <w:bookmarkStart w:id="47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7"/>
    <w:bookmarkStart w:id="50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8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9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50"/>
    <w:bookmarkStart w:id="51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</w:t>
      </w:r>
      <w:r>
        <w:t xml:space="preserve"> </w:t>
      </w:r>
      <w:hyperlink r:id="rId28">
        <w:r>
          <w:rPr>
            <w:rStyle w:val="Hyperlink"/>
          </w:rPr>
          <w:t xml:space="preserve">term</w:t>
        </w:r>
      </w:hyperlink>
      <w:r>
        <w:t xml:space="preserve">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51"/>
    <w:bookmarkStart w:id="54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5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53" w:name="exm-cite-original"/>
    <w:p>
      <w:pPr>
        <w:pStyle w:val="BodyText"/>
      </w:pPr>
      <w:r>
        <w:rPr>
          <w:b/>
          <w:bCs/>
        </w:rPr>
        <w:t xml:space="preserve">Example 6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bounds the probability that …</w:t>
      </w:r>
    </w:p>
    <w:p>
      <w:pPr>
        <w:pStyle w:val="BlockText"/>
      </w:pPr>
      <w:r>
        <w:t xml:space="preserve">✅ Chebyshev’s inequality bounds the probability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53"/>
    <w:bookmarkEnd w:id="54"/>
    <w:bookmarkStart w:id="55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5"/>
    <w:bookmarkStart w:id="56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6"/>
    <w:bookmarkStart w:id="57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</w:t>
      </w:r>
      <w:r>
        <w:t xml:space="preserve">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7"/>
    <w:bookmarkStart w:id="58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8"/>
    <w:bookmarkStart w:id="64" w:name="examples"/>
    <w:p>
      <w:pPr>
        <w:pStyle w:val="Heading2"/>
      </w:pPr>
      <w:r>
        <w:t xml:space="preserve">21 Examples</w:t>
      </w:r>
    </w:p>
    <w:bookmarkStart w:id="59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9"/>
    <w:bookmarkStart w:id="60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60"/>
    <w:bookmarkStart w:id="61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61"/>
    <w:bookmarkStart w:id="62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62"/>
    <w:bookmarkStart w:id="63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63"/>
    <w:bookmarkEnd w:id="64"/>
    <w:bookmarkStart w:id="83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82" w:name="refs"/>
    <w:bookmarkStart w:id="6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6"/>
    <w:bookmarkStart w:id="6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8"/>
    <w:bookmarkStart w:id="7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70"/>
    <w:bookmarkStart w:id="7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7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72"/>
    <w:bookmarkStart w:id="7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73"/>
    <w:bookmarkStart w:id="7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5"/>
    <w:bookmarkStart w:id="7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7"/>
    <w:bookmarkStart w:id="7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9"/>
    <w:bookmarkStart w:id="81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81"/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6" Type="http://schemas.openxmlformats.org/officeDocument/2006/relationships/hyperlink" Target="defining-terms.qmd#def-confidence-interval" TargetMode="External"/><Relationship Id="rId28" Type="http://schemas.openxmlformats.org/officeDocument/2006/relationships/hyperlink" Target="defining-terms.qmd#def-term" TargetMode="External"/><Relationship Id="rId49" Type="http://schemas.openxmlformats.org/officeDocument/2006/relationships/hyperlink" Target="https://api.crossref.org/" TargetMode="External"/><Relationship Id="rId35" Type="http://schemas.openxmlformats.org/officeDocument/2006/relationships/hyperlink" Target="https://cran.r-project.org/package=lme4" TargetMode="External"/><Relationship Id="rId69" Type="http://schemas.openxmlformats.org/officeDocument/2006/relationships/hyperlink" Target="https://doi.org/10.1021/ci0342472" TargetMode="External"/><Relationship Id="rId71" Type="http://schemas.openxmlformats.org/officeDocument/2006/relationships/hyperlink" Target="https://doi.org/10.1093/comjnl/27.2.97" TargetMode="External"/><Relationship Id="rId67" Type="http://schemas.openxmlformats.org/officeDocument/2006/relationships/hyperlink" Target="https://doi.org/10.1201/9780429428357" TargetMode="External"/><Relationship Id="rId80" Type="http://schemas.openxmlformats.org/officeDocument/2006/relationships/hyperlink" Target="https://en.wikipedia.org/wiki/Poisson_distribution" TargetMode="External"/><Relationship Id="rId41" Type="http://schemas.openxmlformats.org/officeDocument/2006/relationships/hyperlink" Target="https://github.com/Morrison-Lab/macros/blob/main/citations/README.md" TargetMode="External"/><Relationship Id="rId32" Type="http://schemas.openxmlformats.org/officeDocument/2006/relationships/hyperlink" Target="https://morrison-lab.github.io/lds/chapters/logistic-regression.html#def-logistic-regression" TargetMode="External"/><Relationship Id="rId34" Type="http://schemas.openxmlformats.org/officeDocument/2006/relationships/hyperlink" Target="https://quarto.org/docs/authoring/cross-references.html" TargetMode="External"/><Relationship Id="rId48" Type="http://schemas.openxmlformats.org/officeDocument/2006/relationships/hyperlink" Target="https://search.crossref.org/" TargetMode="External"/><Relationship Id="rId74" Type="http://schemas.openxmlformats.org/officeDocument/2006/relationships/hyperlink" Target="https://survey.stackoverflow.co/2024/" TargetMode="External"/><Relationship Id="rId30" Type="http://schemas.openxmlformats.org/officeDocument/2006/relationships/hyperlink" Target="https://www.doi.org/" TargetMode="External"/><Relationship Id="rId52" Type="http://schemas.openxmlformats.org/officeDocument/2006/relationships/hyperlink" Target="https://www.numdam.org/" TargetMode="External"/><Relationship Id="rId65" Type="http://schemas.openxmlformats.org/officeDocument/2006/relationships/hyperlink" Target="https://www.numdam.org/item/JMPA_1867_2_12__158_0/" TargetMode="External"/><Relationship Id="rId76" Type="http://schemas.openxmlformats.org/officeDocument/2006/relationships/hyperlink" Target="https://www.numdam.org/item/JMPA_1867_2_12__177_0/" TargetMode="External"/><Relationship Id="rId29" Type="http://schemas.openxmlformats.org/officeDocument/2006/relationships/hyperlink" Target="https://www.wikipedia.org/" TargetMode="External"/><Relationship Id="rId78" Type="http://schemas.openxmlformats.org/officeDocument/2006/relationships/hyperlink" Target="https://www.wiley.com/en-us/Statistical+Learning+Theory-p-9780471030034" TargetMode="External"/><Relationship Id="rId31" Type="http://schemas.openxmlformats.org/officeDocument/2006/relationships/hyperlink" Target="paper-organization.qmd#avoid-forward-referen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2026-10-29T06:56:38Z</dcterms:created>
  <dcterms:modified xsi:type="dcterms:W3CDTF">2026-10-29T06:56:38Z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23:54:05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