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del w:id="1" w:author="PR Preview" w:date="2026-01-01T00:00:00Z">
        <w:r>
          <w:delText xml:space="preserve">Last modified: 2026-10-13 21:04:16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01:27:55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words, many of them Latin-derived,</w:t>
      </w:r>
      <w:r>
        <w:t xml:space="preserve"> </w:t>
      </w:r>
      <w:r>
        <w:t xml:space="preserve">that writers reach for by reflex,</w:t>
      </w:r>
      <w:r>
        <w:t xml:space="preserve"> </w:t>
      </w:r>
      <w:r>
        <w:t xml:space="preserve">with plainer alternatives.</w:t>
      </w:r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20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 term 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6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17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  <w:r>
        <w:t xml:space="preserve"> </w:t>
      </w:r>
      <w:r>
        <w:t xml:space="preserve">Stock metaphors such as</w:t>
      </w:r>
      <w:r>
        <w:t xml:space="preserve"> </w:t>
      </w:r>
      <w:r>
        <w:t xml:space="preserve">“pave the way”</w:t>
      </w:r>
      <w:r>
        <w:t xml:space="preserve"> </w:t>
      </w:r>
      <w:r>
        <w:t xml:space="preserve">and</w:t>
      </w:r>
      <w:r>
        <w:t xml:space="preserve"> </w:t>
      </w:r>
      <w:r>
        <w:t xml:space="preserve">“shed light on”</w:t>
      </w:r>
      <w:r>
        <w:t xml:space="preserve"> </w:t>
      </w:r>
      <w:r>
        <w:t xml:space="preserve">are</w:t>
      </w:r>
      <w:r>
        <w:t xml:space="preserve"> </w:t>
      </w:r>
      <w:hyperlink r:id="rId18">
        <w:r>
          <w:rPr>
            <w:rStyle w:val="Hyperlink"/>
          </w:rPr>
          <w:t xml:space="preserve">clichés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of them.</w:t>
      </w:r>
    </w:p>
    <w:p>
      <w:pPr>
        <w:pStyle w:val="BodyText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19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20"/>
    <w:bookmarkStart w:id="21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21"/>
    <w:bookmarkStart w:id="22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p>
      <w:pPr>
        <w:pStyle w:val="FirstParagraph"/>
      </w:pPr>
      <w:r>
        <w:t xml:space="preserve">The plural and the filler phrases built on it</w:t>
      </w:r>
      <w:r>
        <w:t xml:space="preserve"> </w:t>
      </w:r>
      <w:r>
        <w:t xml:space="preserve">(</w:t>
      </w:r>
      <w:r>
        <w:t xml:space="preserve">“a number of things”</w:t>
      </w:r>
      <w:r>
        <w:t xml:space="preserve">,</w:t>
      </w:r>
      <w:r>
        <w:t xml:space="preserve"> </w:t>
      </w:r>
      <w:r>
        <w:t xml:space="preserve">“other things”</w:t>
      </w:r>
      <w:r>
        <w:t xml:space="preserve">,</w:t>
      </w:r>
      <w:r>
        <w:t xml:space="preserve"> </w:t>
      </w:r>
      <w:r>
        <w:t xml:space="preserve">“things like that”</w:t>
      </w:r>
      <w:r>
        <w:t xml:space="preserve">)</w:t>
      </w:r>
      <w:r>
        <w:t xml:space="preserve"> </w:t>
      </w:r>
      <w:r>
        <w:t xml:space="preserve">are the same problem.</w:t>
      </w:r>
      <w:r>
        <w:t xml:space="preserve"> </w:t>
      </w:r>
      <w:r>
        <w:t xml:space="preserve">Each one tells the reader that something exists</w:t>
      </w:r>
      <w:r>
        <w:t xml:space="preserve"> </w:t>
      </w:r>
      <w:r>
        <w:t xml:space="preserve">without saying what.</w:t>
      </w:r>
    </w:p>
    <w:p>
      <w:pPr>
        <w:pStyle w:val="BlockText"/>
      </w:pPr>
      <w:r>
        <w:t xml:space="preserve">❌ Several things can inflate the standard errors.</w:t>
      </w:r>
    </w:p>
    <w:p>
      <w:pPr>
        <w:pStyle w:val="BlockText"/>
      </w:pPr>
      <w:r>
        <w:t xml:space="preserve">✅ Correlated predictors and clustered observations can inflate the standard errors.</w:t>
      </w:r>
    </w:p>
    <w:p>
      <w:pPr>
        <w:pStyle w:val="FirstParagraph"/>
      </w:pPr>
      <w:r>
        <w:t xml:space="preserve">If you cannot name the object, quantity, step or idea,</w:t>
      </w:r>
      <w:r>
        <w:t xml:space="preserve"> </w:t>
      </w:r>
      <w:r>
        <w:t xml:space="preserve">the sentence is not yet ready to write.</w:t>
      </w:r>
    </w:p>
    <w:bookmarkEnd w:id="22"/>
    <w:bookmarkStart w:id="25" w:name="minimize-unnecessary-jargon"/>
    <w:p>
      <w:pPr>
        <w:pStyle w:val="Heading2"/>
      </w:pPr>
      <w:r>
        <w:t xml:space="preserve">4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 term 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23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24" w:name="exm-jargon"/>
    <w:p>
      <w:pPr>
        <w:pStyle w:val="BodyText"/>
      </w:pPr>
      <w:r>
        <w:rPr>
          <w:b/>
          <w:bCs/>
        </w:rPr>
        <w:t xml:space="preserve">Example 1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24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8" Type="http://schemas.openxmlformats.org/officeDocument/2006/relationships/hyperlink" Target="avoid-cliches.qmd#def-cliche" TargetMode="External"/><Relationship Id="rId15" Type="http://schemas.openxmlformats.org/officeDocument/2006/relationships/hyperlink" Target="avoid-cliches.qmd#overused-vocabulary" TargetMode="External"/><Relationship Id="rId19" Type="http://schemas.openxmlformats.org/officeDocument/2006/relationships/hyperlink" Target="citations-evidence.qmd#do-not-substitute-flippancy-for-support" TargetMode="External"/><Relationship Id="rId23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17" Type="http://schemas.openxmlformats.org/officeDocument/2006/relationships/hyperlink" Target="inclusive-writing.qmd#use-literal-language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avoid-cliches.qmd#def-cliche" TargetMode="External"/><Relationship Id="rId15" Type="http://schemas.openxmlformats.org/officeDocument/2006/relationships/hyperlink" Target="avoid-cliches.qmd#overused-vocabulary" TargetMode="External"/><Relationship Id="rId19" Type="http://schemas.openxmlformats.org/officeDocument/2006/relationships/hyperlink" Target="citations-evidence.qmd#do-not-substitute-flippancy-for-support" TargetMode="External"/><Relationship Id="rId23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17" Type="http://schemas.openxmlformats.org/officeDocument/2006/relationships/hyperlink" Target="inclusive-writing.qmd#use-literal-langua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2026-10-14T08:32:49Z</dcterms:created>
  <dcterms:modified xsi:type="dcterms:W3CDTF">2026-10-14T08:32:49Z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01:27:55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