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11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4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it, interactively in HTML output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(sample_data),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sample_data),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the sample values by index"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quarto_vignette_files/figure-docx/example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27" w:name="quarto-features"/>
    <w:p>
      <w:pPr>
        <w:pStyle w:val="Heading2"/>
      </w:pPr>
      <w:r>
        <w:t xml:space="preserve">4 Quarto Features</w:t>
      </w:r>
    </w:p>
    <w:bookmarkStart w:id="21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1"/>
    <w:bookmarkStart w:id="26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5"/>
        </w:tc>
      </w:tr>
    </w:tbl>
    <w:bookmarkEnd w:id="26"/>
    <w:bookmarkEnd w:id="27"/>
    <w:bookmarkStart w:id="31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8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9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30"/>
          <w:p/>
        </w:tc>
      </w:tr>
    </w:tbl>
    <w:bookmarkEnd w:id="31"/>
    <w:bookmarkStart w:id="32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4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5"/>
    <w:bookmarkStart w:id="43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Morrison-Lab (2024)</w:t>
      </w:r>
    </w:p>
    <w:bookmarkStart w:id="42" w:name="refs"/>
    <w:bookmarkStart w:id="39" w:name="ref-R-qnp"/>
    <w:p>
      <w:pPr>
        <w:pStyle w:val="Bibliography"/>
      </w:pPr>
      <w:r>
        <w:t xml:space="preserve">Morrison-Lab. 2024.</w:t>
      </w:r>
      <w:r>
        <w:t xml:space="preserve"> </w:t>
      </w:r>
      <w:r>
        <w:rPr>
          <w:i/>
          <w:iCs/>
        </w:rPr>
        <w:t xml:space="preserve">Qnp: Quarto Notes Plots</w:t>
      </w:r>
      <w:r>
        <w:t xml:space="preserve">.</w:t>
      </w:r>
      <w:r>
        <w:t xml:space="preserve"> </w:t>
      </w:r>
      <w:hyperlink r:id="rId38">
        <w:r>
          <w:rPr>
            <w:rStyle w:val="Hyperlink"/>
          </w:rPr>
          <w:t xml:space="preserve">https://github.com/Morrison-Lab/qnp</w:t>
        </w:r>
      </w:hyperlink>
      <w:r>
        <w:t xml:space="preserve">.</w:t>
      </w:r>
    </w:p>
    <w:bookmarkEnd w:id="39"/>
    <w:bookmarkStart w:id="41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40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2026-10-15T15:37:43Z</dcterms:created>
  <dcterms:modified xsi:type="dcterms:W3CDTF">2026-10-15T15:37:43Z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