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5.png" ContentType="image/png"/>
  <Override PartName="/word/media/rId40.png" ContentType="image/png"/>
  <Override PartName="/word/media/rId45.png" ContentType="image/png"/>
  <Override PartName="/word/media/rId50.png" ContentType="image/png"/>
  <Override PartName="/word/media/rId55.png" ContentType="image/png"/>
  <Override PartName="/word/media/rId60.png" ContentType="image/png"/>
  <Override PartName="/word/media/rId65.png" ContentType="image/png"/>
  <Override PartName="/word/media/rId70.png" ContentType="image/png"/>
  <Override PartName="/word/media/rId75.png" ContentType="image/png"/>
  <Override PartName="/word/media/rId1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2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logistic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ordered levels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21"/>
          <w:p/>
        </w:tc>
      </w:tr>
    </w:tbl>
    <w:bookmarkEnd w:id="22"/>
    <w:bookmarkStart w:id="24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23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24"/>
    <w:bookmarkStart w:id="80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Start w:id="34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8"/>
    <w:bookmarkStart w:id="33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9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30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31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33"/>
    <w:bookmarkEnd w:id="34"/>
    <w:bookmarkStart w:id="39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8"/>
        </w:tc>
      </w:tr>
    </w:tbl>
    <w:bookmarkEnd w:id="39"/>
    <w:bookmarkStart w:id="44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43"/>
        </w:tc>
      </w:tr>
    </w:tbl>
    <w:bookmarkEnd w:id="44"/>
    <w:bookmarkStart w:id="49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8"/>
        </w:tc>
      </w:tr>
    </w:tbl>
    <w:bookmarkEnd w:id="49"/>
    <w:bookmarkStart w:id="54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53"/>
        </w:tc>
      </w:tr>
    </w:tbl>
    <w:bookmarkEnd w:id="54"/>
    <w:bookmarkStart w:id="59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8"/>
        </w:tc>
      </w:tr>
    </w:tbl>
    <w:bookmarkEnd w:id="59"/>
    <w:bookmarkStart w:id="64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3"/>
        </w:tc>
      </w:tr>
    </w:tbl>
    <w:bookmarkEnd w:id="64"/>
    <w:bookmarkStart w:id="69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8"/>
        </w:tc>
      </w:tr>
    </w:tbl>
    <w:bookmarkEnd w:id="69"/>
    <w:bookmarkStart w:id="74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73"/>
        </w:tc>
      </w:tr>
    </w:tbl>
    <w:bookmarkEnd w:id="74"/>
    <w:bookmarkStart w:id="79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8"/>
        </w:tc>
      </w:tr>
    </w:tbl>
    <w:bookmarkEnd w:id="79"/>
    <w:bookmarkEnd w:id="80"/>
    <w:bookmarkStart w:id="93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5"/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92"/>
          <w:p/>
        </w:tc>
      </w:tr>
    </w:tbl>
    <w:bookmarkEnd w:id="93"/>
    <w:bookmarkStart w:id="98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 GLM 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 link function 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 the log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 the logit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4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97"/>
          <w:p/>
        </w:tc>
      </w:tr>
    </w:tbl>
    <w:bookmarkEnd w:id="98"/>
    <w:bookmarkStart w:id="10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 link functions listed in the structure of a GLM 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4 (Exponential dispersion family, natural parameter, and canonical link)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 density (or probability mass function)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sets the linear predictor 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canonical-link-numeric"/>
          <w:p>
            <w:pPr>
              <w:pStyle w:val="BodyText"/>
            </w:pPr>
            <w:r>
              <w:rPr>
                <w:b/>
                <w:bCs/>
              </w:rPr>
              <w:t xml:space="preserve">Example 5 (Natural parameters of a Poisson and a Bernoulli outcome)</w:t>
            </w:r>
            <w:r>
              <w:t xml:space="preserve"> </w:t>
            </w:r>
            <w:r>
              <w:t xml:space="preserve">For a Poisson 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Bernoulli 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Bernoulli case.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b1_bern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(theta_bern)</w:t>
            </w:r>
            <w:r>
              <w:br/>
            </w:r>
            <w:r>
              <w:rPr>
                <w:rStyle w:val="NormalTok"/>
              </w:rPr>
              <w:t xml:space="preserve">b2_bern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b1_bern)</w:t>
            </w:r>
          </w:p>
          <w:p>
            <w:pPr>
              <w:numPr>
                <w:ilvl w:val="0"/>
                <w:numId w:val="1031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3,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1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0.1875,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Consequently, the canonical link for the Poisson distribution is the log link,</w:t>
            </w:r>
            <w:r>
              <w:t xml:space="preserve"> </w:t>
            </w:r>
            <w:r>
              <w:t xml:space="preserve">and the canonical link for the Bernoulli distribution is the logit link.</w:t>
            </w:r>
          </w:p>
          <w:bookmarkEnd w:id="100"/>
          <w:p/>
        </w:tc>
      </w:tr>
    </w:tbl>
    <w:bookmarkEnd w:id="101"/>
    <w:bookmarkStart w:id="121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(2018, chap. 2)</w:t>
      </w:r>
      <w:r>
        <w:t xml:space="preserve">.</w:t>
      </w:r>
    </w:p>
    <w:p>
      <w:pPr>
        <w:pStyle w:val="BodyText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2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2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2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2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4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3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33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3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6 (Exploring the chronic medical conditions data)</w:t>
            </w:r>
            <w:r>
              <w:t xml:space="preserve"> </w:t>
            </w:r>
            <w:r>
              <w:t xml:space="preserve">Dobson and Barnett (2018, sec. 2.2.1, Table 2.1)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(2018, sec. 2.3.1)</w:t>
            </w:r>
            <w:r>
              <w:t xml:space="preserve">: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(nominal) indicator.</w:t>
            </w:r>
          </w:p>
          <w:p>
            <w:pPr>
              <w:numPr>
                <w:ilvl w:val="0"/>
                <w:numId w:val="1034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The town women report more conditions on average</w:t>
            </w:r>
            <w:r>
              <w:t xml:space="preserve"> </w:t>
            </w:r>
            <w:r>
              <w:t xml:space="preserve">(sample mean 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2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(Dobson and Barnett 2018, sec. 2.2.1, Table 2.1)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02"/>
              </w:tc>
            </w:tr>
          </w:tbl>
          <w:bookmarkEnd w:id="103"/>
          <w:p/>
        </w:tc>
      </w:tr>
    </w:tbl>
    <w:bookmarkEnd w:id="104"/>
    <w:bookmarkStart w:id="106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(2018, sec. 2.3.2)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 generalized linear model,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7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 Poisson distribution 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5"/>
          <w:p/>
        </w:tc>
      </w:tr>
    </w:tbl>
    <w:bookmarkEnd w:id="106"/>
    <w:bookmarkStart w:id="109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(2018, sec. 2.3.3)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 maximum likelihood or by least squares.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8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 score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 maximum likelihood estimates: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 fitted means are the group sample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9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 Hessian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49</m:t>
                    </m:r>
                  </m:sup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since</m:t>
                </m:r>
                <m:r>
                  <m:t> </m:t>
                </m:r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m:oMath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49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 strictly concave,</w:t>
            </w:r>
            <w:r>
              <w:t xml:space="preserve"> </w:t>
            </w:r>
            <w:r>
              <w:t xml:space="preserve">and the stationary point we found is its unique maximum.</w:t>
            </w:r>
          </w:p>
          <w:bookmarkEnd w:id="108"/>
          <w:p/>
        </w:tc>
      </w:tr>
    </w:tbl>
    <w:bookmarkEnd w:id="109"/>
    <w:bookmarkStart w:id="117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(2018, sec. 2.3.4)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 residuals:</w:t>
      </w:r>
      <w:r>
        <w:t xml:space="preserve"> </w:t>
      </w:r>
      <w:r>
        <w:t xml:space="preserve">summaries of how far each observation falls from its fitted value.</w:t>
      </w:r>
      <w:r>
        <w:t xml:space="preserve"> </w:t>
      </w:r>
      <w:r>
        <w:t xml:space="preserve">In a generalized linear model 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 standard deviation 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5 (Pearson residual and Pearson chi-squared statistic)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natural-paramete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(Dunn and Smyth 2018, chap. 7 and 8)</w:t>
            </w:r>
            <w:r>
              <w:t xml:space="preserve">.</w:t>
            </w:r>
            <w:r>
              <w:t xml:space="preserve"> </w:t>
            </w:r>
            <w:r>
              <w:t xml:space="preserve">For a Poisson outcome,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 chi-squared distributed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 overdispersion</w:t>
      </w:r>
      <w:r>
        <w:t xml:space="preserve"> </w:t>
      </w:r>
      <w:r>
        <w:t xml:space="preserve">(Dunn and Smyth 2018, chap. 7)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1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115"/>
              </w:tc>
            </w:tr>
          </w:tbl>
          <w:bookmarkEnd w:id="116"/>
          <w:p/>
        </w:tc>
      </w:tr>
    </w:tbl>
    <w:bookmarkEnd w:id="117"/>
    <w:bookmarkStart w:id="120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(2018, sec. 2.3.5)</w:t>
      </w:r>
      <w:r>
        <w:t xml:space="preserve"> </w:t>
      </w:r>
      <w:r>
        <w:t xml:space="preserve">lists confidence intervals,</w:t>
      </w:r>
      <w:r>
        <w:t xml:space="preserve"> </w:t>
      </w:r>
      <w:r>
        <w:t xml:space="preserve">hypothesis tests 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118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 observed information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 Wald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Wald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11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information matrix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 determinant 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119"/>
          <w:p/>
        </w:tc>
      </w:tr>
    </w:tbl>
    <w:bookmarkEnd w:id="120"/>
    <w:bookmarkEnd w:id="121"/>
    <w:bookmarkStart w:id="125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36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36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36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36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36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36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37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37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122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12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7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124"/>
          <w:p/>
        </w:tc>
      </w:tr>
    </w:tbl>
    <w:p>
      <w:r>
        <w:pict>
          <v:rect style="width:0;height:1.5pt" o:hralign="center" o:hrstd="t" o:hr="t"/>
        </w:pict>
      </w:r>
    </w:p>
    <w:bookmarkEnd w:id="125"/>
    <w:bookmarkStart w:id="129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1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1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1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1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1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129"/>
    <w:bookmarkStart w:id="151" w:name="references"/>
    <w:p>
      <w:pPr>
        <w:pStyle w:val="Heading1"/>
      </w:pPr>
      <w:r>
        <w:t xml:space="preserve">References</w:t>
      </w:r>
    </w:p>
    <w:bookmarkStart w:id="150" w:name="refs"/>
    <w:bookmarkStart w:id="13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31"/>
    <w:bookmarkStart w:id="1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3"/>
    <w:bookmarkStart w:id="13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35"/>
    <w:bookmarkStart w:id="137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36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1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0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1"/>
    <w:bookmarkStart w:id="143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42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43"/>
    <w:bookmarkStart w:id="145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44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45"/>
    <w:bookmarkStart w:id="14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7"/>
    <w:bookmarkStart w:id="149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48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6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9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112" Target="media/rId112.png" /><Relationship Type="http://schemas.openxmlformats.org/officeDocument/2006/relationships/hyperlink" Id="rId127" Target="Intro-to-GLMs.qmd#sec-canonical-link" TargetMode="External" /><Relationship Type="http://schemas.openxmlformats.org/officeDocument/2006/relationships/hyperlink" Id="rId32" Target="causal-inference.qmd" TargetMode="External" /><Relationship Type="http://schemas.openxmlformats.org/officeDocument/2006/relationships/hyperlink" Id="rId111" Target="count-regression.qmd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44" Target="https://doi.org/10.1037/h0037350" TargetMode="External" /><Relationship Type="http://schemas.openxmlformats.org/officeDocument/2006/relationships/hyperlink" Id="rId132" Target="https://doi.org/10.1201/9781315182780" TargetMode="External" /><Relationship Type="http://schemas.openxmlformats.org/officeDocument/2006/relationships/hyperlink" Id="rId142" Target="https://doi.org/10.1214/ss/1177012031" TargetMode="External" /><Relationship Type="http://schemas.openxmlformats.org/officeDocument/2006/relationships/hyperlink" Id="rId89" Target="https://en.wikipedia.org/wiki/Dependent_and_independent_variables#Synonyms" TargetMode="External" /><Relationship Type="http://schemas.openxmlformats.org/officeDocument/2006/relationships/hyperlink" Id="rId23" Target="https://en.wikipedia.org/wiki/Scientific_method" TargetMode="External" /><Relationship Type="http://schemas.openxmlformats.org/officeDocument/2006/relationships/hyperlink" Id="rId130" Target="https://link.springer.com/book/10.1007/978-0-387-79054-1" TargetMode="External" /><Relationship Type="http://schemas.openxmlformats.org/officeDocument/2006/relationships/hyperlink" Id="rId134" Target="https://link.springer.com/book/10.1007/978-1-4419-0118-7" TargetMode="External" /><Relationship Type="http://schemas.openxmlformats.org/officeDocument/2006/relationships/hyperlink" Id="rId86" Target="https://morrison-lab.github.io/mds/notation.html" TargetMode="External" /><Relationship Type="http://schemas.openxmlformats.org/officeDocument/2006/relationships/hyperlink" Id="rId118" Target="https://morrison-lab.github.io/sds/intro-MLEs.html#thm-dist-mle" TargetMode="External" /><Relationship Type="http://schemas.openxmlformats.org/officeDocument/2006/relationships/hyperlink" Id="rId148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40" Target="https://www.cengage.com/c/applied-regression-analysis-and-other-multivariable-methods-5e-kleinbaum/9781285051086/" TargetMode="External" /><Relationship Type="http://schemas.openxmlformats.org/officeDocument/2006/relationships/hyperlink" Id="rId136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Intro-to-GLMs.qmd#sec-canonical-link" TargetMode="External" /><Relationship Type="http://schemas.openxmlformats.org/officeDocument/2006/relationships/hyperlink" Id="rId32" Target="causal-inference.qmd" TargetMode="External" /><Relationship Type="http://schemas.openxmlformats.org/officeDocument/2006/relationships/hyperlink" Id="rId111" Target="count-regression.qmd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44" Target="https://doi.org/10.1037/h0037350" TargetMode="External" /><Relationship Type="http://schemas.openxmlformats.org/officeDocument/2006/relationships/hyperlink" Id="rId132" Target="https://doi.org/10.1201/9781315182780" TargetMode="External" /><Relationship Type="http://schemas.openxmlformats.org/officeDocument/2006/relationships/hyperlink" Id="rId142" Target="https://doi.org/10.1214/ss/1177012031" TargetMode="External" /><Relationship Type="http://schemas.openxmlformats.org/officeDocument/2006/relationships/hyperlink" Id="rId89" Target="https://en.wikipedia.org/wiki/Dependent_and_independent_variables#Synonyms" TargetMode="External" /><Relationship Type="http://schemas.openxmlformats.org/officeDocument/2006/relationships/hyperlink" Id="rId23" Target="https://en.wikipedia.org/wiki/Scientific_method" TargetMode="External" /><Relationship Type="http://schemas.openxmlformats.org/officeDocument/2006/relationships/hyperlink" Id="rId130" Target="https://link.springer.com/book/10.1007/978-0-387-79054-1" TargetMode="External" /><Relationship Type="http://schemas.openxmlformats.org/officeDocument/2006/relationships/hyperlink" Id="rId134" Target="https://link.springer.com/book/10.1007/978-1-4419-0118-7" TargetMode="External" /><Relationship Type="http://schemas.openxmlformats.org/officeDocument/2006/relationships/hyperlink" Id="rId86" Target="https://morrison-lab.github.io/mds/notation.html" TargetMode="External" /><Relationship Type="http://schemas.openxmlformats.org/officeDocument/2006/relationships/hyperlink" Id="rId118" Target="https://morrison-lab.github.io/sds/intro-MLEs.html#thm-dist-mle" TargetMode="External" /><Relationship Type="http://schemas.openxmlformats.org/officeDocument/2006/relationships/hyperlink" Id="rId148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40" Target="https://www.cengage.com/c/applied-regression-analysis-and-other-multivariable-methods-5e-kleinbaum/9781285051086/" TargetMode="External" /><Relationship Type="http://schemas.openxmlformats.org/officeDocument/2006/relationships/hyperlink" Id="rId136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2026-10-12T21:52:20Z</dcterms:created>
  <dcterms:modified xsi:type="dcterms:W3CDTF">2026-10-12T21:52:20Z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