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Time to Event Models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r>
        <w:pict>
          <v:rect style="width:0;height:1.5pt" o:hralign="center" o:hrstd="t" o:hr="t"/>
        </w:pict>
      </w:r>
    </w:p>
    <w:bookmarkStart w:id="15" w:name="configuring-r"/>
    <w:p>
      <w:pPr>
        <w:pStyle w:val="Heading3"/>
      </w:pPr>
      <w:r>
        <w:t xml:space="preserve">Configuring R</w:t>
      </w:r>
    </w:p>
    <w:p>
      <w:pPr>
        <w:pStyle w:val="FirstParagraph"/>
      </w:pPr>
      <w:r>
        <w:t xml:space="preserve">Functions from these packages will be used throughout this document: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(conflicted) </w:t>
      </w:r>
      <w:r>
        <w:rPr>
          <w:rStyle w:val="CommentTok"/>
        </w:rPr>
        <w:t xml:space="preserve"># check for conflicting function definitions</w:t>
      </w:r>
      <w:r>
        <w:br/>
      </w:r>
      <w:r>
        <w:rPr>
          <w:rStyle w:val="CommentTok"/>
        </w:rPr>
        <w:t xml:space="preserve"># library(printr) # inserts help-file output into markdown output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(rmarkdown) </w:t>
      </w:r>
      <w:r>
        <w:rPr>
          <w:rStyle w:val="CommentTok"/>
        </w:rPr>
        <w:t xml:space="preserve"># Convert R Markdown documents into a variety of formats.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(pander) </w:t>
      </w:r>
      <w:r>
        <w:rPr>
          <w:rStyle w:val="CommentTok"/>
        </w:rPr>
        <w:t xml:space="preserve"># format tables for markdown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 </w:t>
      </w:r>
      <w:r>
        <w:rPr>
          <w:rStyle w:val="CommentTok"/>
        </w:rPr>
        <w:t xml:space="preserve"># graphics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(ggfortify) </w:t>
      </w:r>
      <w:r>
        <w:rPr>
          <w:rStyle w:val="CommentTok"/>
        </w:rPr>
        <w:t xml:space="preserve"># help with graphics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(dplyr) </w:t>
      </w:r>
      <w:r>
        <w:rPr>
          <w:rStyle w:val="CommentTok"/>
        </w:rPr>
        <w:t xml:space="preserve"># manipulate data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(tibble) </w:t>
      </w:r>
      <w:r>
        <w:rPr>
          <w:rStyle w:val="CommentTok"/>
        </w:rPr>
        <w:t xml:space="preserve"># `tibble`s extend `data.frame`s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(magrittr) </w:t>
      </w:r>
      <w:r>
        <w:rPr>
          <w:rStyle w:val="CommentTok"/>
        </w:rPr>
        <w:t xml:space="preserve"># `%&gt;%` and other additional piping tools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(haven) </w:t>
      </w:r>
      <w:r>
        <w:rPr>
          <w:rStyle w:val="CommentTok"/>
        </w:rPr>
        <w:t xml:space="preserve"># import Stata files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(knitr) </w:t>
      </w:r>
      <w:r>
        <w:rPr>
          <w:rStyle w:val="CommentTok"/>
        </w:rPr>
        <w:t xml:space="preserve"># format R output for markdown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(tidyr) </w:t>
      </w:r>
      <w:r>
        <w:rPr>
          <w:rStyle w:val="CommentTok"/>
        </w:rPr>
        <w:t xml:space="preserve"># Tools to help to create tidy data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(plotly) </w:t>
      </w:r>
      <w:r>
        <w:rPr>
          <w:rStyle w:val="CommentTok"/>
        </w:rPr>
        <w:t xml:space="preserve"># interactive graphics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(dobson) </w:t>
      </w:r>
      <w:r>
        <w:rPr>
          <w:rStyle w:val="CommentTok"/>
        </w:rPr>
        <w:t xml:space="preserve"># datasets from Dobson and Barnett 2018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(parameters) </w:t>
      </w:r>
      <w:r>
        <w:rPr>
          <w:rStyle w:val="CommentTok"/>
        </w:rPr>
        <w:t xml:space="preserve"># format model output tables for markdown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(haven) </w:t>
      </w:r>
      <w:r>
        <w:rPr>
          <w:rStyle w:val="CommentTok"/>
        </w:rPr>
        <w:t xml:space="preserve"># import Stata files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(latex2exp) </w:t>
      </w:r>
      <w:r>
        <w:rPr>
          <w:rStyle w:val="CommentTok"/>
        </w:rPr>
        <w:t xml:space="preserve"># use LaTeX in R code (for figures and tables)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(fs) </w:t>
      </w:r>
      <w:r>
        <w:rPr>
          <w:rStyle w:val="CommentTok"/>
        </w:rPr>
        <w:t xml:space="preserve"># filesystem path manipulations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(survival) </w:t>
      </w:r>
      <w:r>
        <w:rPr>
          <w:rStyle w:val="CommentTok"/>
        </w:rPr>
        <w:t xml:space="preserve"># survival analysis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(survminer) </w:t>
      </w:r>
      <w:r>
        <w:rPr>
          <w:rStyle w:val="CommentTok"/>
        </w:rPr>
        <w:t xml:space="preserve"># survival analysis graphics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(KMsurv) </w:t>
      </w:r>
      <w:r>
        <w:rPr>
          <w:rStyle w:val="CommentTok"/>
        </w:rPr>
        <w:t xml:space="preserve"># datasets from Klein and Moeschberger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(parameters) </w:t>
      </w:r>
      <w:r>
        <w:rPr>
          <w:rStyle w:val="CommentTok"/>
        </w:rPr>
        <w:t xml:space="preserve"># format model output tables for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(webshot2) </w:t>
      </w:r>
      <w:r>
        <w:rPr>
          <w:rStyle w:val="CommentTok"/>
        </w:rPr>
        <w:t xml:space="preserve"># convert interactive content to static for pdf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(forcats) </w:t>
      </w:r>
      <w:r>
        <w:rPr>
          <w:rStyle w:val="CommentTok"/>
        </w:rPr>
        <w:t xml:space="preserve"># functions for categorical variables ("factors")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(stringr) </w:t>
      </w:r>
      <w:r>
        <w:rPr>
          <w:rStyle w:val="CommentTok"/>
        </w:rPr>
        <w:t xml:space="preserve"># functions for dealing with strings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(lubridate) </w:t>
      </w:r>
      <w:r>
        <w:rPr>
          <w:rStyle w:val="CommentTok"/>
        </w:rPr>
        <w:t xml:space="preserve"># functions for dealing with dates and times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(broom) </w:t>
      </w:r>
      <w:r>
        <w:rPr>
          <w:rStyle w:val="CommentTok"/>
        </w:rPr>
        <w:t xml:space="preserve"># Summarizes key information about statistical objects in tidy tibbles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(broom.helpers) </w:t>
      </w:r>
      <w:r>
        <w:rPr>
          <w:rStyle w:val="CommentTok"/>
        </w:rPr>
        <w:t xml:space="preserve"># Provides suite of functions to work with regression model 'broom::tidy()' tibbles</w:t>
      </w:r>
    </w:p>
    <w:p>
      <w:pPr>
        <w:pStyle w:val="FirstParagraph"/>
      </w:pPr>
      <w:r>
        <w:t xml:space="preserve">Here are some R settings I use in this document:</w:t>
      </w:r>
    </w:p>
    <w:p>
      <w:pPr>
        <w:pStyle w:val="SourceCode"/>
      </w:pPr>
      <w:r>
        <w:rPr>
          <w:rStyle w:val="FunctionTok"/>
        </w:rPr>
        <w:t xml:space="preserve">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ls</w:t>
      </w:r>
      <w:r>
        <w:rPr>
          <w:rStyle w:val="NormalTok"/>
        </w:rPr>
        <w:t xml:space="preserve">()) </w:t>
      </w:r>
      <w:r>
        <w:rPr>
          <w:rStyle w:val="CommentTok"/>
        </w:rPr>
        <w:t xml:space="preserve"># delete any data that's already loaded into R</w:t>
      </w:r>
      <w:r>
        <w:br/>
      </w:r>
      <w:r>
        <w:br/>
      </w:r>
      <w:r>
        <w:rPr>
          <w:rStyle w:val="FunctionTok"/>
        </w:rPr>
        <w:t xml:space="preserve">conflicts_prefer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filter)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theme_set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theme_bw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ggplot2::labs(col = "") 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text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"serif"</w:t>
      </w:r>
      <w:r>
        <w:rPr>
          <w:rStyle w:val="NormalTok"/>
        </w:rPr>
        <w:t xml:space="preserve">)))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opts_chunk</w:t>
      </w:r>
      <w:r>
        <w:rPr>
          <w:rStyle w:val="SpecialCharTok"/>
        </w:rPr>
        <w:t xml:space="preserve">$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message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options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'digits'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panderOptions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"big.mark"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","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panderOptions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"table.emphasize.rownames"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panderOptions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"table.split.table"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conflicts_prefer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filter) </w:t>
      </w:r>
      <w:r>
        <w:rPr>
          <w:rStyle w:val="CommentTok"/>
        </w:rPr>
        <w:t xml:space="preserve"># use the `filter()` function from dplyr() by default</w:t>
      </w:r>
      <w:r>
        <w:br/>
      </w:r>
      <w:r>
        <w:rPr>
          <w:rStyle w:val="NormalTok"/>
        </w:rPr>
        <w:t xml:space="preserve">legend_text_size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br/>
      </w:r>
      <w:r>
        <w:rPr>
          <w:rStyle w:val="NormalTok"/>
        </w:rPr>
        <w:t xml:space="preserve">run_graphs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</w:p>
    <w:p>
      <w:pPr>
        <w:pStyle w:val="FirstParagraph"/>
      </w:pPr>
      <w:r>
        <w:t xml:space="preserve">In many health sciences applications,</w:t>
      </w:r>
      <w:r>
        <w:t xml:space="preserve"> </w:t>
      </w:r>
      <w:hyperlink r:id="rId9">
        <w:r>
          <w:rPr>
            <w:rStyle w:val="Hyperlink"/>
          </w:rPr>
          <w:t xml:space="preserve">binary</w:t>
        </w:r>
      </w:hyperlink>
      <w:r>
        <w:t xml:space="preserve"> </w:t>
      </w:r>
      <w:hyperlink r:id="rId10">
        <w:r>
          <w:rPr>
            <w:rStyle w:val="Hyperlink"/>
          </w:rPr>
          <w:t xml:space="preserve">outcomes</w:t>
        </w:r>
      </w:hyperlink>
      <w:r>
        <w:t xml:space="preserve"> </w:t>
      </w:r>
      <w:r>
        <w:t xml:space="preserve">are</w:t>
      </w:r>
      <w:r>
        <w:t xml:space="preserve"> </w:t>
      </w:r>
      <w:r>
        <w:rPr>
          <w:i/>
          <w:iCs/>
        </w:rPr>
        <w:t xml:space="preserve">incompletely observed</w:t>
      </w:r>
      <w:r>
        <w:t xml:space="preserve">.</w:t>
      </w:r>
      <w:r>
        <w:t xml:space="preserve"> </w:t>
      </w:r>
      <w:r>
        <w:t xml:space="preserve">For example, if we are studying whether cancer patients experience a relapse after an initial remission,</w:t>
      </w:r>
      <w:r>
        <w:t xml:space="preserve"> </w:t>
      </w:r>
      <w:r>
        <w:t xml:space="preserve">we may not be able to follow patients to the end of their lives;</w:t>
      </w:r>
      <w:r>
        <w:t xml:space="preserve"> </w:t>
      </w:r>
      <w:r>
        <w:t xml:space="preserve">instead, we may only know whether each patient has relapsed before the end of the study.</w:t>
      </w:r>
      <w:r>
        <w:t xml:space="preserve"> </w:t>
      </w:r>
      <w:r>
        <w:t xml:space="preserve">If a patient has not relapsed by that point,</w:t>
      </w:r>
      <w:r>
        <w:t xml:space="preserve"> </w:t>
      </w:r>
      <w:r>
        <w:t xml:space="preserve">we might not know if they will relapse at some other date</w:t>
      </w:r>
      <w:r>
        <w:t xml:space="preserve"> </w:t>
      </w:r>
      <w:r>
        <w:t xml:space="preserve">or if they will stay cancer-free for the rest of their lives.</w:t>
      </w:r>
      <w:r>
        <w:t xml:space="preserve"> </w:t>
      </w:r>
      <w:r>
        <w:rPr>
          <w:rStyle w:val="FootnoteReference"/>
        </w:rPr>
        <w:footnoteReference w:id="11"/>
      </w:r>
      <w:r>
        <w:t xml:space="preserve"> </w:t>
      </w:r>
      <w:r>
        <w:t xml:space="preserve">Their recurrence status at end-of-life is</w:t>
      </w:r>
      <w:r>
        <w:t xml:space="preserve"> </w:t>
      </w:r>
      <w:r>
        <w:rPr>
          <w:i/>
          <w:iCs/>
        </w:rPr>
        <w:t xml:space="preserve">missing data</w:t>
      </w:r>
      <w:r>
        <w:t xml:space="preserve">.</w:t>
      </w:r>
      <w:r>
        <w:t xml:space="preserve"> </w:t>
      </w:r>
      <w:r>
        <w:t xml:space="preserve">If some study participants withdraw from a study before the scheduled end date, additional missing data arise.</w:t>
      </w:r>
      <w:r>
        <w:t xml:space="preserve"> </w:t>
      </w:r>
      <w:r>
        <w:t xml:space="preserve">Standard</w:t>
      </w:r>
      <w:r>
        <w:t xml:space="preserve"> </w:t>
      </w:r>
      <w:hyperlink r:id="rId12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cannot handle such</w:t>
      </w:r>
      <w:r>
        <w:t xml:space="preserve"> </w:t>
      </w:r>
      <w:hyperlink r:id="rId13">
        <w:r>
          <w:rPr>
            <w:rStyle w:val="Hyperlink"/>
          </w:rPr>
          <w:t xml:space="preserve">right-censored</w:t>
        </w:r>
      </w:hyperlink>
      <w:r>
        <w:t xml:space="preserve"> </w:t>
      </w:r>
      <w:r>
        <w:t xml:space="preserve">data directly without introducing</w:t>
      </w:r>
      <w:r>
        <w:t xml:space="preserve"> </w:t>
      </w:r>
      <w:hyperlink r:id="rId14">
        <w:r>
          <w:rPr>
            <w:rStyle w:val="Hyperlink"/>
          </w:rPr>
          <w:t xml:space="preserve">bias</w:t>
        </w:r>
      </w:hyperlink>
      <w:r>
        <w:t xml:space="preserve">.</w:t>
      </w:r>
    </w:p>
    <w:p>
      <w:pPr>
        <w:pStyle w:val="BodyText"/>
      </w:pPr>
      <w:r>
        <w:t xml:space="preserve">However, these outcome observations are not</w:t>
      </w:r>
      <w:r>
        <w:t xml:space="preserve"> </w:t>
      </w:r>
      <w:r>
        <w:rPr>
          <w:i/>
          <w:iCs/>
        </w:rPr>
        <w:t xml:space="preserve">entirely</w:t>
      </w:r>
      <w:r>
        <w:t xml:space="preserve"> </w:t>
      </w:r>
      <w:r>
        <w:t xml:space="preserve">missing.</w:t>
      </w:r>
      <w:r>
        <w:t xml:space="preserve"> </w:t>
      </w:r>
      <w:r>
        <w:t xml:space="preserve">We know that those patients stayed relapse-free</w:t>
      </w:r>
      <w:r>
        <w:t xml:space="preserve"> </w:t>
      </w:r>
      <w:r>
        <w:rPr>
          <w:i/>
          <w:iCs/>
        </w:rPr>
        <w:t xml:space="preserve">at least</w:t>
      </w:r>
      <w:r>
        <w:t xml:space="preserve"> </w:t>
      </w:r>
      <w:r>
        <w:t xml:space="preserve">until the time point when they were last observed.</w:t>
      </w:r>
      <w:r>
        <w:t xml:space="preserve"> </w:t>
      </w:r>
      <w:r>
        <w:t xml:space="preserve">If we also know the</w:t>
      </w:r>
      <w:r>
        <w:t xml:space="preserve"> </w:t>
      </w:r>
      <w:r>
        <w:rPr>
          <w:i/>
          <w:iCs/>
        </w:rPr>
        <w:t xml:space="preserve">time-to-event</w:t>
      </w:r>
      <w:r>
        <w:t xml:space="preserve"> </w:t>
      </w:r>
      <w:r>
        <w:t xml:space="preserve">for participants who experienced events while under study,</w:t>
      </w:r>
      <w:r>
        <w:t xml:space="preserve"> </w:t>
      </w:r>
      <w:r>
        <w:t xml:space="preserve">we can analyze the</w:t>
      </w:r>
      <w:r>
        <w:t xml:space="preserve"> </w:t>
      </w:r>
      <w:r>
        <w:rPr>
          <w:i/>
          <w:iCs/>
        </w:rPr>
        <w:t xml:space="preserve">time-to-event-or-study-exit</w:t>
      </w:r>
      <w:r>
        <w:t xml:space="preserve"> </w:t>
      </w:r>
      <w:r>
        <w:t xml:space="preserve">alongside an event indicator using</w:t>
      </w:r>
      <w:r>
        <w:t xml:space="preserve"> </w:t>
      </w:r>
      <w:r>
        <w:rPr>
          <w:i/>
          <w:iCs/>
        </w:rPr>
        <w:t xml:space="preserve">survival analysis</w:t>
      </w:r>
      <w:r>
        <w:t xml:space="preserve">.</w:t>
      </w:r>
      <w:r>
        <w:t xml:space="preserve"> </w:t>
      </w:r>
      <w:r>
        <w:t xml:space="preserve">The survival analysis framework provides the foundation for the topics covered in this module.</w:t>
      </w:r>
    </w:p>
    <w:bookmarkEnd w:id="15"/>
    <w:bookmarkStart w:id="22" w:name="why-censoring-matters"/>
    <w:p>
      <w:pPr>
        <w:pStyle w:val="Heading1"/>
      </w:pPr>
      <w:r>
        <w:t xml:space="preserve">1. Why censoring matters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Exm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21" w:name="exm-tte-overview-censoring-bias"/>
          <w:p>
            <w:pPr>
              <w:pStyle w:val="BodyText"/>
            </w:pPr>
            <w:r>
              <w:rPr>
                <w:b/>
                <w:bCs/>
              </w:rPr>
              <w:t xml:space="preserve">Example 1 (Six patients followed for relapse)</w:t>
            </w:r>
            <w:r>
              <w:t xml:space="preserve"> </w:t>
            </w:r>
            <w:r>
              <w:t xml:space="preserve">Suppose a study follows six cancer patients in remission for up to 12 months,</w:t>
            </w:r>
            <w:r>
              <w:t xml:space="preserve"> </w:t>
            </w:r>
            <w:r>
              <w:t xml:space="preserve">and we want to estimate the 12-month relapse risk,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12</m:t>
                  </m:r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r>
                <m:rPr>
                  <m:sty m:val="p"/>
                </m:rPr>
                <m:t>S</m:t>
              </m:r>
            </m:oMath>
            <w:r>
              <w:t xml:space="preserve"> </w:t>
            </w:r>
            <w:r>
              <w:t xml:space="preserve">is the</w:t>
            </w:r>
            <w:r>
              <w:t xml:space="preserve"> </w:t>
            </w:r>
            <w:hyperlink r:id="rId16">
              <w:r>
                <w:rPr>
                  <w:rStyle w:val="Hyperlink"/>
                </w:rPr>
                <w:t xml:space="preserve">survival function</w:t>
              </w:r>
            </w:hyperlink>
            <w:r>
              <w:t xml:space="preserve"> </w:t>
            </w:r>
            <w:r>
              <w:t xml:space="preserve">of time to relapse</w:t>
            </w:r>
            <w:r>
              <w:t xml:space="preserve"> </w:t>
            </w:r>
            <w:r>
              <w:t xml:space="preserve">(in months).</w:t>
            </w:r>
            <w:r>
              <w:t xml:space="preserve"> </w:t>
            </w:r>
            <w:hyperlink w:anchor="tbl-tte-overview-patients">
              <w:r>
                <w:rPr>
                  <w:rStyle w:val="Hyperlink"/>
                </w:rPr>
                <w:t xml:space="preserve">Table 1</w:t>
              </w:r>
            </w:hyperlink>
            <w:r>
              <w:t xml:space="preserve"> </w:t>
            </w:r>
            <w:r>
              <w:t xml:space="preserve">shows each patient’s observed follow-up time</w:t>
            </w:r>
            <w:r>
              <w:t xml:space="preserve"> </w:t>
            </w:r>
            <w:r>
              <w:t xml:space="preserve">and event indicator</w:t>
            </w:r>
            <w:r>
              <w:t xml:space="preserve"> </w:t>
            </w:r>
            <w:r>
              <w:t xml:space="preserve">(1 = relapse observed; 0 =</w:t>
            </w:r>
            <w:r>
              <w:t xml:space="preserve"> </w:t>
            </w:r>
            <w:hyperlink r:id="rId13">
              <w:r>
                <w:rPr>
                  <w:rStyle w:val="Hyperlink"/>
                </w:rPr>
                <w:t xml:space="preserve">right-censored</w:t>
              </w:r>
            </w:hyperlink>
            <w:r>
              <w:t xml:space="preserve">).</w:t>
            </w:r>
          </w:p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bookmarkStart w:id="17" w:name="tbl-tte-overview-patients"/>
                <w:p>
                  <w:pPr>
                    <w:jc w:val="center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Table 1: Hypothetical follow-up data for six patients</w:t>
                  </w:r>
                </w:p>
                <w:tbl>
                  <w:tblPr>
                    <w:tblStyle w:val="Table"/>
                    <w:tblW w:type="pct" w:w="5000"/>
                    <w:tblLayout w:type="fixed"/>
                    <w:tblLook w:firstRow="1" w:lastRow="0" w:firstColumn="0" w:lastColumn="0" w:noHBand="0" w:noVBand="0" w:val="0020"/>
                  </w:tblPr>
                  <w:tblGrid>
                    <w:gridCol w:w="891"/>
                    <w:gridCol w:w="2475"/>
                    <w:gridCol w:w="1683"/>
                    <w:gridCol w:w="2871"/>
                  </w:tblGrid>
                  <w:tr>
                    <w:trPr>
                      <w:tblHeader w:val="on"/>
                    </w:trPr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Patient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Follow-up time (months)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Event indicator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left"/>
                          <w:jc w:val="center"/>
                        </w:pPr>
                        <w:r>
                          <w:t xml:space="preserve">Relapse status at 12 months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A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3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1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left"/>
                          <w:jc w:val="center"/>
                        </w:pPr>
                        <w:r>
                          <w:t xml:space="preserve">relapsed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B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5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0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left"/>
                          <w:jc w:val="center"/>
                        </w:pPr>
                        <w:r>
                          <w:t xml:space="preserve">unknown (withdrew)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C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7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1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left"/>
                          <w:jc w:val="center"/>
                        </w:pPr>
                        <w:r>
                          <w:t xml:space="preserve">relapsed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D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9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0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left"/>
                          <w:jc w:val="center"/>
                        </w:pPr>
                        <w:r>
                          <w:t xml:space="preserve">unknown (withdrew)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E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12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0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left"/>
                          <w:jc w:val="center"/>
                        </w:pPr>
                        <w:r>
                          <w:t xml:space="preserve">relapse-free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F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12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0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left"/>
                          <w:jc w:val="center"/>
                        </w:pPr>
                        <w:r>
                          <w:t xml:space="preserve">relapse-free</w:t>
                        </w:r>
                      </w:p>
                    </w:tc>
                  </w:tr>
                </w:tbl>
                <w:bookmarkEnd w:id="17"/>
                <w:p/>
              </w:tc>
            </w:tr>
          </w:tbl>
          <w:p>
            <w:pPr>
              <w:pStyle w:val="BodyText"/>
            </w:pPr>
            <w:r>
              <w:rPr>
                <w:b/>
                <w:bCs/>
              </w:rPr>
              <w:t xml:space="preserve">Naive approach 1: treat censored patients as event-free.</w:t>
            </w:r>
            <w:r>
              <w:t xml:space="preserve"> </w:t>
            </w:r>
            <w:r>
              <w:t xml:space="preserve">Counting patients B and D as relapse-free gives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/</m:t>
              </m:r>
              <m:r>
                <m:t>6</m:t>
              </m:r>
              <m:r>
                <m:rPr>
                  <m:sty m:val="p"/>
                </m:rPr>
                <m:t>≈</m:t>
              </m:r>
              <m:r>
                <m:t>0.333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This approach can only</w:t>
            </w:r>
            <w:r>
              <w:t xml:space="preserve"> </w:t>
            </w:r>
            <w:r>
              <w:rPr>
                <w:i/>
                <w:iCs/>
              </w:rPr>
              <w:t xml:space="preserve">under</w:t>
            </w:r>
            <w:r>
              <w:t xml:space="preserve">estimate the risk,</w:t>
            </w:r>
            <w:r>
              <w:t xml:space="preserve"> </w:t>
            </w:r>
            <w:r>
              <w:t xml:space="preserve">because any relapses that B or D experienced after withdrawal</w:t>
            </w:r>
            <w:r>
              <w:t xml:space="preserve"> </w:t>
            </w:r>
            <w:r>
              <w:t xml:space="preserve">are counted as non-relapses.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Naive approach 2: drop patients with unknown status.</w:t>
            </w:r>
            <w:r>
              <w:t xml:space="preserve"> </w:t>
            </w:r>
            <w:r>
              <w:t xml:space="preserve">Discarding patients B and D gives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This approach throws away the information that B stayed relapse-free for 5 months</w:t>
            </w:r>
            <w:r>
              <w:t xml:space="preserve"> </w:t>
            </w:r>
            <w:r>
              <w:t xml:space="preserve">and D for 9 months,</w:t>
            </w:r>
            <w:r>
              <w:t xml:space="preserve"> </w:t>
            </w:r>
            <w:r>
              <w:t xml:space="preserve">so in this example it</w:t>
            </w:r>
            <w:r>
              <w:t xml:space="preserve"> </w:t>
            </w:r>
            <w:r>
              <w:rPr>
                <w:i/>
                <w:iCs/>
              </w:rPr>
              <w:t xml:space="preserve">over</w:t>
            </w:r>
            <w:r>
              <w:t xml:space="preserve">estimates the risk.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Using the censored observations.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18">
              <w:r>
                <w:rPr>
                  <w:rStyle w:val="Hyperlink"/>
                </w:rPr>
                <w:t xml:space="preserve">Kaplan-Meier estimator</w:t>
              </w:r>
            </w:hyperlink>
            <w:r>
              <w:t xml:space="preserve"> </w:t>
            </w:r>
            <w:r>
              <w:t xml:space="preserve">keeps each censored patient in the</w:t>
            </w:r>
            <w:r>
              <w:t xml:space="preserve"> </w:t>
            </w:r>
            <w:hyperlink r:id="rId19">
              <w:r>
                <w:rPr>
                  <w:rStyle w:val="Hyperlink"/>
                </w:rPr>
                <w:t xml:space="preserve">risk set</w:t>
              </w:r>
            </w:hyperlink>
            <w:r>
              <w:t xml:space="preserve"> </w:t>
            </w:r>
            <w:r>
              <w:t xml:space="preserve">until their censoring time</w:t>
            </w:r>
            <w:r>
              <w:t xml:space="preserve"> </w:t>
            </w:r>
            <w:r>
              <w:t xml:space="preserve">(Kleinbaum and Klein 2012, chap. 2)</w:t>
            </w:r>
            <w:r>
              <w:t xml:space="preserve">.</w:t>
            </w:r>
            <w:r>
              <w:t xml:space="preserve"> </w:t>
            </w:r>
            <w:r>
              <w:t xml:space="preserve">Relapses occur at 3 months (6 patients at risk)</w:t>
            </w:r>
            <w:r>
              <w:t xml:space="preserve"> </w:t>
            </w:r>
            <w:r>
              <w:t xml:space="preserve">and at 7 months (4 patients at risk: C, D, E, F),</w:t>
            </w:r>
            <w:r>
              <w:t xml:space="preserve"> </w:t>
            </w:r>
            <w:r>
              <w:t xml:space="preserve">so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sSub>
                      <m:e>
                        <m:r>
                          <m:rPr>
                            <m:sty m:val="p"/>
                          </m:rPr>
                          <m:t/>
                        </m:r>
                      </m:e>
                      <m:sub>
                        <m:r>
                          <m:rPr>
                            <m:nor/>
                            <m:sty m:val="p"/>
                          </m:rPr>
                          <m:t>KM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12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6</m:t>
                            </m:r>
                          </m:den>
                        </m:f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4</m:t>
                            </m:r>
                          </m:den>
                        </m:f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(product over the event times 3 and 7)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5</m:t>
                        </m:r>
                      </m:num>
                      <m:den>
                        <m:r>
                          <m:t>6</m:t>
                        </m:r>
                      </m:den>
                    </m:f>
                    <m:r>
                      <m:rPr>
                        <m:sty m:val="p"/>
                      </m:rPr>
                      <m:t>⋅</m:t>
                    </m:r>
                    <m:f>
                      <m:fPr>
                        <m:type m:val="bar"/>
                      </m:fPr>
                      <m:num>
                        <m:r>
                          <m:t>3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(subtract inside each factor)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15</m:t>
                        </m:r>
                      </m:num>
                      <m:den>
                        <m:r>
                          <m:t>24</m:t>
                        </m:r>
                      </m:den>
                    </m:f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(multiply numerators and denominators)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0.625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(divide)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and the estimated 12-month risk is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−</m:t>
              </m:r>
              <m:r>
                <m:t>0.625</m:t>
              </m:r>
              <m:r>
                <m:rPr>
                  <m:sty m:val="p"/>
                </m:rPr>
                <m:t>=</m:t>
              </m:r>
              <m:r>
                <m:t>0.375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That estimate lies between the two naive estimates,</w:t>
            </w:r>
            <w:r>
              <w:t xml:space="preserve"> </w:t>
            </w:r>
            <w:r>
              <w:t xml:space="preserve">and it is valid under</w:t>
            </w:r>
            <w:r>
              <w:t xml:space="preserve"> </w:t>
            </w:r>
            <w:hyperlink r:id="rId20">
              <w:r>
                <w:rPr>
                  <w:rStyle w:val="Hyperlink"/>
                </w:rPr>
                <w:t xml:space="preserve">non-informative censoring</w:t>
              </w:r>
            </w:hyperlink>
            <w:r>
              <w:t xml:space="preserve"> </w:t>
            </w:r>
            <w:r>
              <w:t xml:space="preserve">(Kleinbaum and Klein 2012, chap. 1)</w:t>
            </w:r>
            <w:r>
              <w:t xml:space="preserve">.</w:t>
            </w:r>
          </w:p>
          <w:bookmarkEnd w:id="21"/>
          <w:p/>
        </w:tc>
      </w:tr>
    </w:tbl>
    <w:bookmarkEnd w:id="22"/>
    <w:bookmarkStart w:id="42" w:name="module-roadmap"/>
    <w:p>
      <w:pPr>
        <w:pStyle w:val="Heading1"/>
      </w:pPr>
      <w:r>
        <w:t xml:space="preserve">2. Module roadmap</w:t>
      </w:r>
    </w:p>
    <w:p>
      <w:pPr>
        <w:pStyle w:val="FirstParagraph"/>
      </w:pPr>
      <w:r>
        <w:t xml:space="preserve">This module has three chapters.</w:t>
      </w:r>
    </w:p>
    <w:p>
      <w:pPr>
        <w:numPr>
          <w:ilvl w:val="0"/>
          <w:numId w:val="1001"/>
        </w:numPr>
      </w:pPr>
      <w:hyperlink r:id="rId23">
        <w:r>
          <w:rPr>
            <w:rStyle w:val="Hyperlink"/>
          </w:rPr>
          <w:t xml:space="preserve">Introduction to Survival Analysis</w:t>
        </w:r>
      </w:hyperlink>
      <w:r>
        <w:t xml:space="preserve"> </w:t>
      </w:r>
      <w:r>
        <w:t xml:space="preserve">defines the basic quantities for time-to-event data:</w:t>
      </w:r>
      <w:r>
        <w:t xml:space="preserve"> </w:t>
      </w:r>
      <w:hyperlink r:id="rId13">
        <w:r>
          <w:rPr>
            <w:rStyle w:val="Hyperlink"/>
          </w:rPr>
          <w:t xml:space="preserve">right censoring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survival function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hazard function</w:t>
        </w:r>
      </w:hyperlink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25">
        <w:r>
          <w:rPr>
            <w:rStyle w:val="Hyperlink"/>
          </w:rPr>
          <w:t xml:space="preserve">cumulative hazard</w:t>
        </w:r>
      </w:hyperlink>
      <w:r>
        <w:t xml:space="preserve">.</w:t>
      </w:r>
      <w:r>
        <w:t xml:space="preserve"> </w:t>
      </w:r>
      <w:r>
        <w:t xml:space="preserve">It then covers nonparametric methods:</w:t>
      </w:r>
      <w:r>
        <w:t xml:space="preserve"> </w:t>
      </w: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Kaplan-Meier estimator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log-rank test</w:t>
        </w:r>
      </w:hyperlink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27">
        <w:r>
          <w:rPr>
            <w:rStyle w:val="Hyperlink"/>
          </w:rPr>
          <w:t xml:space="preserve">Nelson-Aalen estimator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8">
        <w:r>
          <w:rPr>
            <w:rStyle w:val="Hyperlink"/>
          </w:rPr>
          <w:t xml:space="preserve">Proportional Hazards Models</w:t>
        </w:r>
      </w:hyperlink>
      <w:r>
        <w:t xml:space="preserve"> </w:t>
      </w:r>
      <w:r>
        <w:t xml:space="preserve">introduces the</w:t>
      </w:r>
      <w:r>
        <w:t xml:space="preserve"> </w:t>
      </w:r>
      <w:hyperlink r:id="rId29">
        <w:r>
          <w:rPr>
            <w:rStyle w:val="Hyperlink"/>
          </w:rPr>
          <w:t xml:space="preserve">Cox proportional hazards model</w:t>
        </w:r>
      </w:hyperlink>
      <w:r>
        <w:t xml:space="preserve">,</w:t>
      </w:r>
      <w:r>
        <w:t xml:space="preserve"> </w:t>
      </w:r>
      <w:r>
        <w:t xml:space="preserve">which relates</w:t>
      </w:r>
      <w:r>
        <w:t xml:space="preserve"> </w:t>
      </w:r>
      <w:hyperlink r:id="rId30">
        <w:r>
          <w:rPr>
            <w:rStyle w:val="Hyperlink"/>
          </w:rPr>
          <w:t xml:space="preserve">covariates</w:t>
        </w:r>
      </w:hyperlink>
      <w:r>
        <w:t xml:space="preserve"> </w:t>
      </w:r>
      <w:r>
        <w:t xml:space="preserve">to a</w:t>
      </w:r>
      <w:r>
        <w:t xml:space="preserve"> </w:t>
      </w:r>
      <w:hyperlink r:id="rId31">
        <w:r>
          <w:rPr>
            <w:rStyle w:val="Hyperlink"/>
          </w:rPr>
          <w:t xml:space="preserve">baseline hazard</w:t>
        </w:r>
      </w:hyperlink>
      <w:r>
        <w:t xml:space="preserve"> </w:t>
      </w:r>
      <w:r>
        <w:t xml:space="preserve">through</w:t>
      </w:r>
      <w:r>
        <w:t xml:space="preserve"> </w:t>
      </w:r>
      <w:hyperlink r:id="rId32">
        <w:r>
          <w:rPr>
            <w:rStyle w:val="Hyperlink"/>
          </w:rPr>
          <w:t xml:space="preserve">hazard ratios</w:t>
        </w:r>
      </w:hyperlink>
      <w:r>
        <w:t xml:space="preserve">,</w:t>
      </w:r>
      <w:r>
        <w:t xml:space="preserve"> </w:t>
      </w:r>
      <w:r>
        <w:t xml:space="preserve">and estimates its coefficients using the</w:t>
      </w:r>
      <w:r>
        <w:t xml:space="preserve"> </w:t>
      </w:r>
      <w:hyperlink r:id="rId33">
        <w:r>
          <w:rPr>
            <w:rStyle w:val="Hyperlink"/>
          </w:rPr>
          <w:t xml:space="preserve">partial likelihood</w:t>
        </w:r>
      </w:hyperlink>
      <w:r>
        <w:t xml:space="preserve">.</w:t>
      </w:r>
      <w:r>
        <w:t xml:space="preserve"> </w:t>
      </w:r>
      <w:r>
        <w:t xml:space="preserve">It also introduces</w:t>
      </w:r>
      <w:r>
        <w:t xml:space="preserve"> </w:t>
      </w:r>
      <w:hyperlink r:id="rId34">
        <w:r>
          <w:rPr>
            <w:rStyle w:val="Hyperlink"/>
          </w:rPr>
          <w:t xml:space="preserve">competing risks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35">
        <w:r>
          <w:rPr>
            <w:rStyle w:val="Hyperlink"/>
          </w:rPr>
          <w:t xml:space="preserve">Parametric Survival Models</w:t>
        </w:r>
      </w:hyperlink>
      <w:r>
        <w:t xml:space="preserve"> </w:t>
      </w:r>
      <w:r>
        <w:t xml:space="preserve">assumes a specific distributional family for the event times,</w:t>
      </w:r>
      <w:r>
        <w:t xml:space="preserve"> </w:t>
      </w:r>
      <w:r>
        <w:t xml:space="preserve">such as the</w:t>
      </w:r>
      <w:r>
        <w:t xml:space="preserve"> </w:t>
      </w:r>
      <w:hyperlink r:id="rId36">
        <w:r>
          <w:rPr>
            <w:rStyle w:val="Hyperlink"/>
          </w:rPr>
          <w:t xml:space="preserve">exponential regression model</w:t>
        </w:r>
      </w:hyperlink>
      <w:r>
        <w:t xml:space="preserve"> </w:t>
      </w:r>
      <w:r>
        <w:t xml:space="preserve">and the</w:t>
      </w:r>
      <w:r>
        <w:t xml:space="preserve"> </w:t>
      </w:r>
      <w:hyperlink r:id="rId37">
        <w:r>
          <w:rPr>
            <w:rStyle w:val="Hyperlink"/>
          </w:rPr>
          <w:t xml:space="preserve">Weibull distribution</w:t>
        </w:r>
      </w:hyperlink>
      <w:r>
        <w:t xml:space="preserve">,</w:t>
      </w:r>
      <w:r>
        <w:t xml:space="preserve"> </w:t>
      </w:r>
      <w:r>
        <w:t xml:space="preserve">and introduces</w:t>
      </w:r>
      <w:r>
        <w:t xml:space="preserve"> </w:t>
      </w:r>
      <w:hyperlink r:id="rId38">
        <w:r>
          <w:rPr>
            <w:rStyle w:val="Hyperlink"/>
          </w:rPr>
          <w:t xml:space="preserve">accelerated failure time models</w:t>
        </w:r>
      </w:hyperlink>
      <w:r>
        <w:t xml:space="preserve">.</w:t>
      </w:r>
    </w:p>
    <w:bookmarkStart w:id="41" w:name="refs"/>
    <w:bookmarkStart w:id="40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39">
        <w:r>
          <w:rPr>
            <w:rStyle w:val="Hyperlink"/>
          </w:rPr>
          <w:t xml:space="preserve">https://link.springer.com/book/10.1007/978-1-4419-6646-9</w:t>
        </w:r>
      </w:hyperlink>
      <w:r>
        <w:t xml:space="preserve">.</w:t>
      </w:r>
    </w:p>
    <w:bookmarkEnd w:id="40"/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Binary outcomes are typically defined</w:t>
      </w:r>
      <w:r>
        <w:t xml:space="preserve"> </w:t>
      </w:r>
      <w:r>
        <w:rPr>
          <w:i/>
          <w:iCs/>
        </w:rPr>
        <w:t xml:space="preserve">for a specific time-point</w:t>
      </w:r>
      <w:r>
        <w:t xml:space="preserve">.</w:t>
      </w:r>
      <w:r>
        <w:t xml:space="preserve"> </w:t>
      </w:r>
      <w:r>
        <w:t xml:space="preserve">It is important to clearly define whether we are interested in outcome status at end of study, at end of life, or at some other time.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Intro-to-GLMs.qmd#def-outcome" TargetMode="External" /><Relationship Type="http://schemas.openxmlformats.org/officeDocument/2006/relationships/hyperlink" Id="rId30" Target="Intro-to-GLMs.qmd#def-predictors" TargetMode="External" /><Relationship Type="http://schemas.openxmlformats.org/officeDocument/2006/relationships/hyperlink" Id="rId39" Target="https://link.springer.com/book/10.1007/978-1-4419-6646-9" TargetMode="External" /><Relationship Type="http://schemas.openxmlformats.org/officeDocument/2006/relationships/hyperlink" Id="rId37" Target="https://morrison-lab.github.io/pds/distributions.html#def-weibull" TargetMode="External" /><Relationship Type="http://schemas.openxmlformats.org/officeDocument/2006/relationships/hyperlink" Id="rId9" Target="https://morrison-lab.github.io/sds/data.html#def-binary-var" TargetMode="External" /><Relationship Type="http://schemas.openxmlformats.org/officeDocument/2006/relationships/hyperlink" Id="rId14" Target="https://morrison-lab.github.io/sds/estimation.html#def-bias" TargetMode="External" /><Relationship Type="http://schemas.openxmlformats.org/officeDocument/2006/relationships/hyperlink" Id="rId23" Target="intro-to-survival-analysis.qmd" TargetMode="External" /><Relationship Type="http://schemas.openxmlformats.org/officeDocument/2006/relationships/hyperlink" Id="rId18" Target="intro-to-survival-analysis.qmd#def-KM-estimator" TargetMode="External" /><Relationship Type="http://schemas.openxmlformats.org/officeDocument/2006/relationships/hyperlink" Id="rId25" Target="intro-to-survival-analysis.qmd#def-cuhaz" TargetMode="External" /><Relationship Type="http://schemas.openxmlformats.org/officeDocument/2006/relationships/hyperlink" Id="rId24" Target="intro-to-survival-analysis.qmd#def-hazard" TargetMode="External" /><Relationship Type="http://schemas.openxmlformats.org/officeDocument/2006/relationships/hyperlink" Id="rId32" Target="intro-to-survival-analysis.qmd#def-hazard-ratio" TargetMode="External" /><Relationship Type="http://schemas.openxmlformats.org/officeDocument/2006/relationships/hyperlink" Id="rId26" Target="intro-to-survival-analysis.qmd#def-logrank-test" TargetMode="External" /><Relationship Type="http://schemas.openxmlformats.org/officeDocument/2006/relationships/hyperlink" Id="rId27" Target="intro-to-survival-analysis.qmd#def-na-cuhaz-est" TargetMode="External" /><Relationship Type="http://schemas.openxmlformats.org/officeDocument/2006/relationships/hyperlink" Id="rId20" Target="intro-to-survival-analysis.qmd#def-noninformative-censoring" TargetMode="External" /><Relationship Type="http://schemas.openxmlformats.org/officeDocument/2006/relationships/hyperlink" Id="rId13" Target="intro-to-survival-analysis.qmd#def-right-censor" TargetMode="External" /><Relationship Type="http://schemas.openxmlformats.org/officeDocument/2006/relationships/hyperlink" Id="rId19" Target="intro-to-survival-analysis.qmd#def-risk-set" TargetMode="External" /><Relationship Type="http://schemas.openxmlformats.org/officeDocument/2006/relationships/hyperlink" Id="rId16" Target="intro-to-survival-analysis.qmd#def-surv-fn" TargetMode="External" /><Relationship Type="http://schemas.openxmlformats.org/officeDocument/2006/relationships/hyperlink" Id="rId12" Target="logistic-regression.qmd#def-logistic-regression" TargetMode="External" /><Relationship Type="http://schemas.openxmlformats.org/officeDocument/2006/relationships/hyperlink" Id="rId35" Target="parametric-survival-models.qmd" TargetMode="External" /><Relationship Type="http://schemas.openxmlformats.org/officeDocument/2006/relationships/hyperlink" Id="rId38" Target="parametric-survival-models.qmd#def-aft" TargetMode="External" /><Relationship Type="http://schemas.openxmlformats.org/officeDocument/2006/relationships/hyperlink" Id="rId36" Target="parametric-survival-models.qmd#def-exp-reg" TargetMode="External" /><Relationship Type="http://schemas.openxmlformats.org/officeDocument/2006/relationships/hyperlink" Id="rId28" Target="proportional-hazards-models.qmd" TargetMode="External" /><Relationship Type="http://schemas.openxmlformats.org/officeDocument/2006/relationships/hyperlink" Id="rId31" Target="proportional-hazards-models.qmd#def-base-hazard" TargetMode="External" /><Relationship Type="http://schemas.openxmlformats.org/officeDocument/2006/relationships/hyperlink" Id="rId34" Target="proportional-hazards-models.qmd#def-competing-risks" TargetMode="External" /><Relationship Type="http://schemas.openxmlformats.org/officeDocument/2006/relationships/hyperlink" Id="rId29" Target="proportional-hazards-models.qmd#def-ph-model" TargetMode="External" /><Relationship Type="http://schemas.openxmlformats.org/officeDocument/2006/relationships/hyperlink" Id="rId33" Target="proportional-hazards-models.qmd#def-ph-partial-li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Intro-to-GLMs.qmd#def-outcome" TargetMode="External" /><Relationship Type="http://schemas.openxmlformats.org/officeDocument/2006/relationships/hyperlink" Id="rId30" Target="Intro-to-GLMs.qmd#def-predictors" TargetMode="External" /><Relationship Type="http://schemas.openxmlformats.org/officeDocument/2006/relationships/hyperlink" Id="rId39" Target="https://link.springer.com/book/10.1007/978-1-4419-6646-9" TargetMode="External" /><Relationship Type="http://schemas.openxmlformats.org/officeDocument/2006/relationships/hyperlink" Id="rId37" Target="https://morrison-lab.github.io/pds/distributions.html#def-weibull" TargetMode="External" /><Relationship Type="http://schemas.openxmlformats.org/officeDocument/2006/relationships/hyperlink" Id="rId9" Target="https://morrison-lab.github.io/sds/data.html#def-binary-var" TargetMode="External" /><Relationship Type="http://schemas.openxmlformats.org/officeDocument/2006/relationships/hyperlink" Id="rId14" Target="https://morrison-lab.github.io/sds/estimation.html#def-bias" TargetMode="External" /><Relationship Type="http://schemas.openxmlformats.org/officeDocument/2006/relationships/hyperlink" Id="rId23" Target="intro-to-survival-analysis.qmd" TargetMode="External" /><Relationship Type="http://schemas.openxmlformats.org/officeDocument/2006/relationships/hyperlink" Id="rId18" Target="intro-to-survival-analysis.qmd#def-KM-estimator" TargetMode="External" /><Relationship Type="http://schemas.openxmlformats.org/officeDocument/2006/relationships/hyperlink" Id="rId25" Target="intro-to-survival-analysis.qmd#def-cuhaz" TargetMode="External" /><Relationship Type="http://schemas.openxmlformats.org/officeDocument/2006/relationships/hyperlink" Id="rId24" Target="intro-to-survival-analysis.qmd#def-hazard" TargetMode="External" /><Relationship Type="http://schemas.openxmlformats.org/officeDocument/2006/relationships/hyperlink" Id="rId32" Target="intro-to-survival-analysis.qmd#def-hazard-ratio" TargetMode="External" /><Relationship Type="http://schemas.openxmlformats.org/officeDocument/2006/relationships/hyperlink" Id="rId26" Target="intro-to-survival-analysis.qmd#def-logrank-test" TargetMode="External" /><Relationship Type="http://schemas.openxmlformats.org/officeDocument/2006/relationships/hyperlink" Id="rId27" Target="intro-to-survival-analysis.qmd#def-na-cuhaz-est" TargetMode="External" /><Relationship Type="http://schemas.openxmlformats.org/officeDocument/2006/relationships/hyperlink" Id="rId20" Target="intro-to-survival-analysis.qmd#def-noninformative-censoring" TargetMode="External" /><Relationship Type="http://schemas.openxmlformats.org/officeDocument/2006/relationships/hyperlink" Id="rId13" Target="intro-to-survival-analysis.qmd#def-right-censor" TargetMode="External" /><Relationship Type="http://schemas.openxmlformats.org/officeDocument/2006/relationships/hyperlink" Id="rId19" Target="intro-to-survival-analysis.qmd#def-risk-set" TargetMode="External" /><Relationship Type="http://schemas.openxmlformats.org/officeDocument/2006/relationships/hyperlink" Id="rId16" Target="intro-to-survival-analysis.qmd#def-surv-fn" TargetMode="External" /><Relationship Type="http://schemas.openxmlformats.org/officeDocument/2006/relationships/hyperlink" Id="rId12" Target="logistic-regression.qmd#def-logistic-regression" TargetMode="External" /><Relationship Type="http://schemas.openxmlformats.org/officeDocument/2006/relationships/hyperlink" Id="rId35" Target="parametric-survival-models.qmd" TargetMode="External" /><Relationship Type="http://schemas.openxmlformats.org/officeDocument/2006/relationships/hyperlink" Id="rId38" Target="parametric-survival-models.qmd#def-aft" TargetMode="External" /><Relationship Type="http://schemas.openxmlformats.org/officeDocument/2006/relationships/hyperlink" Id="rId36" Target="parametric-survival-models.qmd#def-exp-reg" TargetMode="External" /><Relationship Type="http://schemas.openxmlformats.org/officeDocument/2006/relationships/hyperlink" Id="rId28" Target="proportional-hazards-models.qmd" TargetMode="External" /><Relationship Type="http://schemas.openxmlformats.org/officeDocument/2006/relationships/hyperlink" Id="rId31" Target="proportional-hazards-models.qmd#def-base-hazard" TargetMode="External" /><Relationship Type="http://schemas.openxmlformats.org/officeDocument/2006/relationships/hyperlink" Id="rId34" Target="proportional-hazards-models.qmd#def-competing-risks" TargetMode="External" /><Relationship Type="http://schemas.openxmlformats.org/officeDocument/2006/relationships/hyperlink" Id="rId29" Target="proportional-hazards-models.qmd#def-ph-model" TargetMode="External" /><Relationship Type="http://schemas.openxmlformats.org/officeDocument/2006/relationships/hyperlink" Id="rId33" Target="proportional-hazards-models.qmd#def-ph-partial-li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Time to Event Models</dc:title>
  <dc:creator/>
  <cp:keywords/>
  <dcterms:created xsi:type="dcterms:W3CDTF">2026-10-16T12:58:41Z</dcterms:created>
  <dcterms:modified xsi:type="dcterms:W3CDTF">2026-10-16T12:58:41Z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omments">
    <vt:lpwstr/>
  </property>
  <property fmtid="{D5CDD505-2E9C-101B-9397-08002B2CF9AE}" pid="6" name="crossref">
    <vt:lpwstr/>
  </property>
  <property fmtid="{D5CDD505-2E9C-101B-9397-08002B2CF9AE}" pid="7" name="custom-callout">
    <vt:lpwstr/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