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2.png" ContentType="image/png"/>
  <Override PartName="/word/media/rId11.png" ContentType="image/png"/>
  <Override PartName="/word/media/rId79.png" ContentType="image/png"/>
  <Override PartName="/word/media/rId58.png" ContentType="image/png"/>
  <Override PartName="/word/media/rId74.png" ContentType="image/png"/>
  <Override PartName="/word/media/rId129.png" ContentType="image/png"/>
  <Override PartName="/word/media/rId51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39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4">
              <w:r>
                <w:rPr>
                  <w:rStyle w:val="Hyperlink"/>
                  <w:i/>
                  <w:iCs/>
                </w:rPr>
                <w:t xml:space="preserve">Poisson Regression</w:t>
              </w:r>
            </w:hyperlink>
            <w:r>
              <w:t xml:space="preserve"> </w:t>
            </w:r>
            <w:r>
              <w:t xml:space="preserve">(</w:t>
            </w:r>
            <w:hyperlink r:id="rId1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Poisson regression with a log link and a population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rate ratios,</w:t>
            </w:r>
            <w:r>
              <w:t xml:space="preserve"> </w:t>
            </w:r>
            <w:r>
              <w:t xml:space="preserve">residual diagnostics,</w:t>
            </w:r>
            <w:r>
              <w:t xml:space="preserve"> </w:t>
            </w:r>
            <w:r>
              <w:t xml:space="preserve">goodness of fit,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Danish lung cancer incidence 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9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(2020)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outcomes,</w:t>
            </w:r>
            <w:r>
              <w:t xml:space="preserve"> </w:t>
            </w:r>
            <w:r>
              <w:t xml:space="preserve">including Poisson regression.</w:t>
            </w:r>
            <w:r>
              <w:t xml:space="preserve"> </w:t>
            </w:r>
            <w:r>
              <w:t xml:space="preserve">The lecture fits these models using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 </w:t>
            </w:r>
            <w:r>
              <w:t xml:space="preserve">rather than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used in this chapter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presents models for</w:t>
      </w:r>
      <w:r>
        <w:t xml:space="preserve"> </w:t>
      </w:r>
      <w:hyperlink r:id="rId22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event rate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hyperlink r:id="rId24">
        <w:r>
          <w:rPr>
            <w:rStyle w:val="Hyperlink"/>
          </w:rPr>
          <w:t xml:space="preserve">link function</w:t>
        </w:r>
      </w:hyperlink>
      <w:r>
        <w:t xml:space="preserve">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poisson-reg"/>
          <w:p>
            <w:pPr>
              <w:pStyle w:val="BodyText"/>
            </w:pPr>
            <w:r>
              <w:rPr>
                <w:b/>
                <w:bCs/>
              </w:rPr>
              <w:t xml:space="preserve">Definition 1 (Poisson regression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a count outcome,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 covariate vector,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exposure magnitude</w:t>
              </w:r>
            </w:hyperlink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person-years</w:t>
              </w:r>
            </w:hyperlink>
            <w:r>
              <w:t xml:space="preserve"> </w:t>
            </w:r>
            <w:r>
              <w:t xml:space="preserve">or observation time)</w:t>
            </w:r>
            <w:r>
              <w:t xml:space="preserve"> </w:t>
            </w:r>
            <w:r>
              <w:t xml:space="preserve">over which the events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counted.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Poisson regression model</w:t>
            </w:r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Poisson distribution</w:t>
              </w:r>
            </w:hyperlink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∣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Pois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whose mean is the event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multiplied by the exposure,</w:t>
            </w:r>
            <w:r>
              <w:t xml:space="preserve"> </w:t>
            </w:r>
            <w:r>
              <w:t xml:space="preserve">with the log of the event rate equal to a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" w:name="eq-mean-poisso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t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"/>
          </w:p>
          <w:bookmarkEnd w:id="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" w:name="exm-poisson-reg"/>
          <w:p>
            <w:pPr>
              <w:pStyle w:val="BodyText"/>
            </w:pPr>
            <w:r>
              <w:rPr>
                <w:b/>
                <w:bCs/>
              </w:rPr>
              <w:t xml:space="preserve">Example 1 (Poisson regression with one binary covariate)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smokers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non-smokers,</w:t>
            </w:r>
            <w:r>
              <w:t xml:space="preserve"> </w:t>
            </w:r>
            <w:r>
              <w:t xml:space="preserve">and suppose a Poisson regression model for hospitalizations has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0.002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1.5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exposure measured in person-years.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event rates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function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0.002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function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group of non-smokers followed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the expected number of hospitalizations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= rate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nor/>
                        <m:sty m:val="p"/>
                      </m:rPr>
                      <m:t>exposure)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probability that this group has no hospitalizations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PMF with mean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!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0.368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follow-up time for smokers gives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500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0.003</m:t>
              </m:r>
              <m:r>
                <m:rPr>
                  <m:sty m:val="p"/>
                </m:rPr>
                <m:t>⋅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expected hospitalizations.</w:t>
            </w:r>
          </w:p>
          <w:bookmarkEnd w:id="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express the exposure magnitude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directly as a component of the linear predictor: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=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(definition of the conditional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rate relationship)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(logarithmic 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rate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inverse relationship of log and exp)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(expanding the linear predictor </m:t>
              </m:r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an estimated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represents a count of events,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expressed in units of event counts;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infections.</w:t>
            </w:r>
          </w:p>
          <w:bookmarkEnd w:id="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an event rate per unit of exposure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risk.</w:t>
            </w:r>
          </w:p>
          <w:bookmarkEnd w:id="38"/>
          <w:p/>
        </w:tc>
      </w:tr>
    </w:tbl>
    <w:bookmarkEnd w:id="39"/>
    <w:bookmarkStart w:id="47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40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 exponentiating a difference yields a quotient: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41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So Poisson regression coefficients are naturally interpreted through rate ratios.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rate-ratio-patterns"/>
          <w:p>
            <w:pPr>
              <w:pStyle w:val="BodyText"/>
            </w:pPr>
            <w:r>
              <w:rPr>
                <w:b/>
                <w:bCs/>
              </w:rPr>
              <w:t xml:space="preserve">Definition 2 (Rate ratio between covariate patterns)</w:t>
            </w:r>
            <w:r>
              <w:t xml:space="preserve"> </w:t>
            </w:r>
            <w:r>
              <w:t xml:space="preserve">In a model for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event rate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function of the covariate pattern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comparing covariate pattern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to covariate pattern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: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exm-rate-ratio-patterns"/>
          <w:p>
            <w:pPr>
              <w:pStyle w:val="BodyText"/>
            </w:pPr>
            <w:r>
              <w:rPr>
                <w:b/>
                <w:bCs/>
              </w:rPr>
              <w:t xml:space="preserve">Example 2 (Rate ratio for smoking)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oisson-reg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 hospitalization rate</w:t>
            </w:r>
            <w:r>
              <w:t xml:space="preserve"> </w:t>
            </w:r>
            <m:oMath>
              <m:r>
                <m:t>0.003</m:t>
              </m:r>
            </m:oMath>
            <w:r>
              <w:t xml:space="preserve"> </w:t>
            </w:r>
            <w:r>
              <w:t xml:space="preserve">per person-year</w:t>
            </w:r>
            <w:r>
              <w:t xml:space="preserve"> </w:t>
            </w:r>
            <w:r>
              <w:t xml:space="preserve">and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have rate</w:t>
            </w:r>
            <w:r>
              <w:t xml:space="preserve"> </w:t>
            </w:r>
            <m:oMath>
              <m:r>
                <m:t>0.002</m:t>
              </m:r>
            </m:oMath>
            <w:r>
              <w:t xml:space="preserve"> </w:t>
            </w:r>
            <w:r>
              <w:t xml:space="preserve">per person-year,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def-rate-ratio-pattern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0.003</m:t>
                        </m:r>
                      </m:num>
                      <m:den>
                        <m:r>
                          <m:t>0.002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rates)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Smokers are hospitalized at 1.5 times the rate of non-smokers.</w:t>
            </w:r>
          </w:p>
          <w:bookmarkEnd w:id="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thm-poisson-rate-ratio"/>
          <w:p>
            <w:pPr>
              <w:pStyle w:val="BodyText"/>
            </w:pPr>
            <w:r>
              <w:rPr>
                <w:b/>
                <w:bCs/>
              </w:rPr>
              <w:t xml:space="preserve">Theorem 1 (Rate ratios in Poisson regression)</w:t>
            </w:r>
            <w:r>
              <w:t xml:space="preserve"> </w:t>
            </w:r>
            <w:r>
              <w:t xml:space="preserve">In a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suppose covariate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enters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through the single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(no interactions or transformations involving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</w:t>
            </w:r>
            <w:r>
              <w:t xml:space="preserve"> </w:t>
            </w:r>
            <w:r>
              <w:t xml:space="preserve">that are identical except that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44" w:name="eq-poisson-rate-ratio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: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p>
            <w:pPr>
              <w:pStyle w:val="FirstParagraph"/>
            </w:pPr>
            <w:r>
              <w:t xml:space="preserve">and for any common exposure magnitude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ratio of expected counts equals the same rate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: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Because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agree on every covariate except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every term of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shared with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t>b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linear predictor)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b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shared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 the rate ratio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: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regression rate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difference of linear predictors)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expected counts at a common exposure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regression mean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: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poisson-rate-ratio"/>
          <w:p>
            <w:pPr>
              <w:pStyle w:val="BodyText"/>
            </w:pPr>
            <w:r>
              <w:rPr>
                <w:b/>
                <w:bCs/>
              </w:rPr>
              <w:t xml:space="preserve">Example 3 (Rate ratio for a ten-year age difference)</w:t>
            </w:r>
            <w:r>
              <w:t xml:space="preserve"> </w:t>
            </w:r>
            <w:r>
              <w:t xml:space="preserve">Suppose a Poisson regression model for emergency-room visits</w:t>
            </w:r>
            <w:r>
              <w:t xml:space="preserve"> </w:t>
            </w:r>
            <w:r>
              <w:t xml:space="preserve">includes age in years,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 </w:t>
            </w:r>
            <w:r>
              <w:t xml:space="preserve">and no interactions involving age.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son-rate-ratio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rate ratio comparing a 60-year-old to a 50-year-old</w:t>
            </w:r>
            <w:r>
              <w:t xml:space="preserve"> </w:t>
            </w:r>
            <w:r>
              <w:t xml:space="preserve">with the same values of every other covariate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ratio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0.3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one-year age difference instead gives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1.030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3% higher rate per year of age.</w:t>
            </w:r>
            <w:r>
              <w:t xml:space="preserve"> </w:t>
            </w:r>
            <w:r>
              <w:t xml:space="preserve">The ten-year rate ratio is not ten times the one-year excess: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0.3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0.03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because rate ratios multiply across successive one-year steps.</w:t>
            </w:r>
          </w:p>
          <w:bookmarkEnd w:id="46"/>
          <w:p/>
        </w:tc>
      </w:tr>
    </w:tbl>
    <w:bookmarkEnd w:id="47"/>
    <w:bookmarkStart w:id="85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(2012)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66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via the</w:t>
      </w:r>
      <w:r>
        <w:t xml:space="preserve"> </w:t>
      </w:r>
      <w:hyperlink r:id="rId48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(2009)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needles-data-di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Data dictionary for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(needles),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description =</w:t>
            </w:r>
            <w:r>
              <w:rPr>
                <w:rStyle w:val="NormalTok"/>
              </w:rPr>
              <w:t xml:space="preserve"> labelled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get_variable_labels</w:t>
            </w:r>
            <w:r>
              <w:rPr>
                <w:rStyle w:val="NormalTok"/>
              </w:rPr>
              <w:t xml:space="preserve">(needles)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is.null</w:t>
            </w:r>
            <w:r>
              <w:rPr>
                <w:rStyle w:val="NormalTok"/>
              </w:rPr>
              <w:t xml:space="preserve">(x),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x)),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dict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3194"/>
              <w:tblLayout w:type="fixed"/>
              <w:tblLook w:firstRow="1" w:lastRow="0" w:firstColumn="0" w:lastColumn="0" w:noHBand="0" w:noVBand="0" w:val="0020"/>
            </w:tblPr>
            <w:tblGrid>
              <w:gridCol w:w="1430"/>
              <w:gridCol w:w="36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Participant identifier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Biological sex (reference =</w:t>
                  </w:r>
                  <w:r>
                    <w:t xml:space="preserve"> </w:t>
                  </w:r>
                  <w:r>
                    <w:t xml:space="preserve">Male)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Self-reported ethnicity</w:t>
                  </w:r>
                  <w:r>
                    <w:t xml:space="preserve"> </w:t>
                  </w:r>
                  <w:r>
                    <w:t xml:space="preserve">(reference = White; n&lt;5 lumped</w:t>
                  </w:r>
                  <w:r>
                    <w:t xml:space="preserve"> </w:t>
                  </w:r>
                  <w:r>
                    <w:t xml:space="preserve">to Other)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 at first interview (years)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dprsn_dx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Depression diagnosis indicator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History of sexual abuse (1 =</w:t>
                  </w:r>
                  <w:r>
                    <w:t xml:space="preserve"> </w:t>
                  </w:r>
                  <w:r>
                    <w:t xml:space="preserve">yes, 0 = 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shared_syr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shared syringes (in</w:t>
                  </w:r>
                  <w:r>
                    <w:t xml:space="preserve"> </w:t>
                  </w:r>
                  <w:r>
                    <w:t xml:space="preserve">30 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 serostatus (reference =</w:t>
                  </w:r>
                  <w:r>
                    <w:t xml:space="preserve"> </w:t>
                  </w:r>
                  <w:r>
                    <w:t xml:space="preserve">HIV-)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Hopelessness score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nivdu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injections (in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shsyryn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syringe? (1 = yes, 0 =</w:t>
                  </w:r>
                  <w:r>
                    <w:t xml:space="preserve"> </w:t>
                  </w:r>
                  <w:r>
                    <w:t xml:space="preserve">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sqrtnivd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log(No. of shared needles)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Multiple non-injection drugs</w:t>
                  </w:r>
                  <w:r>
                    <w:t xml:space="preserve"> </w:t>
                  </w:r>
                  <w:r>
                    <w:t xml:space="preserve">used?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sqrtninj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days); duplicate of sqrtnivd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Homeless? (reference = not</w:t>
                  </w:r>
                  <w:r>
                    <w:t xml:space="preserve"> </w:t>
                  </w:r>
                  <w:r>
                    <w:t xml:space="preserve">homeless)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needles (30 days);</w:t>
                  </w:r>
                  <w:r>
                    <w:t xml:space="preserve"> </w:t>
                  </w:r>
                  <w:r>
                    <w:t xml:space="preserve">sparse duplicate of shared_syr</w:t>
                  </w:r>
                </w:p>
              </w:tc>
            </w:tr>
          </w:tbl>
          <w:bookmarkEnd w:id="4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needles-demograph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Demographics and behavioural variables for the needle-sharing dataset</w:t>
            </w:r>
            <w:r>
              <w:t xml:space="preserve"> </w:t>
            </w:r>
            <w:r>
              <w:t xml:space="preserve">(all participants).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128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Biological sex (reference = Male)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(76%)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(23%)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Self-reported ethnicity (reference = White; n&lt;5 lumped to Other)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76 (59%)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(28%)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Hispanic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(7.8%)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(4.7%)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at first interview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(35, 48)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Depression diagnosis indicator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(70%)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(30%)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History of sexual abuse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(14%)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shared syringes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 (0.0, 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HIV serostatus (reference = HIV-)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(92%)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(8.0%)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Hopelessness score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 (2.0, 10.0)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injections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 (40, 120)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syringe?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(25%)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log(No. of shared needles)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1.61 (0.69, 2.30)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Multiple non-injection drugs used?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one drug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109 (85%)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multiple drugs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(15%)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days); duplicate of sqrtnivd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Homeless? (reference = not homeless)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not 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 (51%)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needles (30 days); sparse duplicate of shared_syr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 (2, 10)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(%); Median (Q1, Q3)</w:t>
                  </w:r>
                </w:p>
              </w:tc>
            </w:tr>
          </w:tbl>
          <w:bookmarkEnd w:id="50"/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needle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(ggdag)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This design is a cross-sectional study: every covariate is measured at a</w:t>
            </w:r>
            <w:r>
              <w:br/>
            </w:r>
            <w:r>
              <w:rPr>
                <w:rStyle w:val="CommentTok"/>
              </w:rPr>
              <w:t xml:space="preserve"># single interview, so we cannot causally order time-varying covariates among</w:t>
            </w:r>
            <w:r>
              <w:br/>
            </w:r>
            <w:r>
              <w:rPr>
                <w:rStyle w:val="CommentTok"/>
              </w:rPr>
              <w:t xml:space="preserve"># themselves. We draw their mutual associations -- from shared, unobserved</w:t>
            </w:r>
            <w:r>
              <w:br/>
            </w:r>
            <w:r>
              <w:rPr>
                <w:rStyle w:val="CommentTok"/>
              </w:rPr>
              <w:t xml:space="preserve"># earlier circumstances -- as non-directional (bidirected) edges, instead of</w:t>
            </w:r>
            <w:r>
              <w:br/>
            </w:r>
            <w:r>
              <w:rPr>
                <w:rStyle w:val="CommentTok"/>
              </w:rPr>
              <w:t xml:space="preserve"># giving each covariate its own separate latent "past state" node.</w:t>
            </w:r>
            <w:r>
              <w:br/>
            </w:r>
            <w:r>
              <w:rPr>
                <w:rStyle w:val="NormalTok"/>
              </w:rPr>
              <w:t xml:space="preserve">demographics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"ethn"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fixed at (or determined by) birth</w:t>
            </w:r>
            <w:r>
              <w:br/>
            </w:r>
            <w:r>
              <w:rPr>
                <w:rStyle w:val="NormalTok"/>
              </w:rPr>
              <w:t xml:space="preserve">covariates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"sexabuse"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"dprsn_dx"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"hplsns"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every unordered pair of time-varying covariates gets a bidirected edge</w:t>
            </w:r>
            <w:r>
              <w:br/>
            </w:r>
            <w:r>
              <w:rPr>
                <w:rStyle w:val="NormalTok"/>
              </w:rPr>
              <w:t xml:space="preserve">covariate_pairs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utils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(covariate_pairs[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],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, covariate_pairs[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demographic_edges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(demographics, covariates,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(a, b)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(a,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, b))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"dag {"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birth-fixed demographics cause the current states, injection frequency,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and the outcome</w:t>
            </w:r>
            <w:r>
              <w:br/>
            </w:r>
            <w:r>
              <w:rPr>
                <w:rStyle w:val="NormalTok"/>
              </w:rPr>
              <w:t xml:space="preserve">  demographic_edges,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time-varying covariates are mutually associated, with no causal ordering</w:t>
            </w:r>
            <w:r>
              <w:br/>
            </w:r>
            <w:r>
              <w:rPr>
                <w:rStyle w:val="NormalTok"/>
              </w:rPr>
              <w:t xml:space="preserve">  bidirected_edges,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each time-varying covariate can affect injection frequency and the outcome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injecting is the only mediator: sharing a syringe requires injecting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"nivdu -&gt; shared_syr"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study inclusion is conditioned on; several covariates affect being sampled,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conditioning on `selected` induces associations (selection bias)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"-&gt; selected"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"}"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layout: time flows left -&gt; right (birth-fixed demographics -&gt; current</w:t>
            </w:r>
            <w:r>
              <w:br/>
            </w:r>
            <w:r>
              <w:rPr>
                <w:rStyle w:val="CommentTok"/>
              </w:rPr>
              <w:t xml:space="preserve"># covariates -&gt; injection frequency -&gt; shared syringes)</w:t>
            </w:r>
            <w:r>
              <w:br/>
            </w:r>
            <w:r>
              <w:rPr>
                <w:rStyle w:val="NormalTok"/>
              </w:rPr>
              <w:t xml:space="preserve">y_cov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</w:t>
            </w:r>
            <w:r>
              <w:br/>
            </w:r>
            <w:r>
              <w:rPr>
                <w:rStyle w:val="FunctionTok"/>
              </w:rPr>
              <w:t xml:space="preserve">coordinates</w:t>
            </w:r>
            <w:r>
              <w:rPr>
                <w:rStyle w:val="NormalTok"/>
              </w:rPr>
              <w:t xml:space="preserve">(needles_dag)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(y_cov,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5.5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needles_dag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tidy_dagitty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"shared_syr"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"nivdu"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"selected"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demographics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br/>
            </w:r>
            <w:r>
              <w:rPr>
                <w:rStyle w:val="NormalTok"/>
              </w:rPr>
              <w:t xml:space="preserve">  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split edges so associations and causal arrows can be styled separately</w:t>
            </w:r>
            <w:r>
              <w:br/>
            </w:r>
            <w:r>
              <w:rPr>
                <w:rStyle w:val="NormalTok"/>
              </w:rPr>
              <w:t xml:space="preserve">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association_edges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non-directional associations among time-varying covariates: dashed grey arcs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geom_dag_edges_arc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association_edges, </w:t>
            </w:r>
            <w:r>
              <w:rPr>
                <w:rStyle w:val="AttributeTok"/>
              </w:rPr>
              <w:t xml:space="preserve">curvature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causal (directed) edges: solid arrows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geom_dag_edges_link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directed_edges,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"grey20"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role,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role),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"#d73027"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"#4575b4"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"#1a9850"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"grey30"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"grey55"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5334000" cy="407894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4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89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Hypothesized causal structure for the needle-sharing example,</w:t>
            </w:r>
            <w:r>
              <w:t xml:space="preserve"> </w:t>
            </w:r>
            <w:r>
              <w:t xml:space="preserve">drawn for a</w:t>
            </w:r>
            <w:r>
              <w:t xml:space="preserve"> </w:t>
            </w:r>
            <w:r>
              <w:rPr>
                <w:b/>
                <w:bCs/>
              </w:rPr>
              <w:t xml:space="preserve">cross-sectional</w:t>
            </w:r>
            <w:r>
              <w:t xml:space="preserve"> </w:t>
            </w:r>
            <w:r>
              <w:t xml:space="preserve">study.</w:t>
            </w:r>
            <w:r>
              <w:t xml:space="preserve"> </w:t>
            </w:r>
            <w:r>
              <w:t xml:space="preserve">The exposure of interest is homelessness (</w:t>
            </w:r>
            <w:r>
              <w:rPr>
                <w:rStyle w:val="VerbatimChar"/>
              </w:rPr>
              <w:t xml:space="preserve">homeless</w:t>
            </w:r>
            <w:r>
              <w:t xml:space="preserve">, red)</w:t>
            </w:r>
            <w:r>
              <w:t xml:space="preserve"> </w:t>
            </w:r>
            <w:r>
              <w:t xml:space="preserve">and the outcome is the count of shared syringes (</w:t>
            </w:r>
            <w:r>
              <w:rPr>
                <w:rStyle w:val="VerbatimChar"/>
              </w:rPr>
              <w:t xml:space="preserve">shared_syr</w:t>
            </w:r>
            <w:r>
              <w:t xml:space="preserve">, blue).</w:t>
            </w:r>
            <w:r>
              <w:t xml:space="preserve"> </w:t>
            </w:r>
            <w:r>
              <w:t xml:space="preserve">Injection frequency (</w:t>
            </w:r>
            <w:r>
              <w:rPr>
                <w:rStyle w:val="VerbatimChar"/>
              </w:rPr>
              <w:t xml:space="preserve">nivdu</w:t>
            </w:r>
            <w:r>
              <w:t xml:space="preserve">, green) is the one genuine mediator:</w:t>
            </w:r>
            <w:r>
              <w:t xml:space="preserve"> </w:t>
            </w:r>
            <w:r>
              <w:t xml:space="preserve">sharing a syringe requires injecting.</w:t>
            </w:r>
            <w:r>
              <w:t xml:space="preserve"> </w:t>
            </w:r>
            <w:r>
              <w:t xml:space="preserve">Demographic variables (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ethn</w:t>
            </w:r>
            <w:r>
              <w:t xml:space="preserve">, darker grey) are fixed at</w:t>
            </w:r>
            <w:r>
              <w:t xml:space="preserve"> </w:t>
            </w:r>
            <w:r>
              <w:t xml:space="preserve">(or determined by) birth, so they sit upstream of every other variable,</w:t>
            </w:r>
            <w:r>
              <w:t xml:space="preserve"> </w:t>
            </w:r>
            <w:r>
              <w:t xml:space="preserve">with arrows into the time-varying covariates, injection frequency, and the outcome.</w:t>
            </w:r>
            <w:r>
              <w:t xml:space="preserve"> </w:t>
            </w:r>
            <w:r>
              <w:t xml:space="preserve">Because every other covariate is measured at the same single interview,</w:t>
            </w:r>
            <w:r>
              <w:t xml:space="preserve"> </w:t>
            </w:r>
            <w:r>
              <w:t xml:space="preserve">we cannot order the time-varying covariates (lighter grey) causally among themselves;</w:t>
            </w:r>
            <w:r>
              <w:t xml:space="preserve"> </w:t>
            </w:r>
            <w:r>
              <w:t xml:space="preserve">their mutual associations — from shared, unobserved earlier circumstances —</w:t>
            </w:r>
            <w:r>
              <w:t xml:space="preserve"> </w:t>
            </w:r>
            <w:r>
              <w:t xml:space="preserve">are drawn as dashed, non-directional edges.</w:t>
            </w:r>
            <w:r>
              <w:t xml:space="preserve"> </w:t>
            </w:r>
            <w:r>
              <w:t xml:space="preserve">Each time-varying covariate may still affect injection frequency and the 30-day</w:t>
            </w:r>
            <w:r>
              <w:t xml:space="preserve"> </w:t>
            </w:r>
            <w:r>
              <w:t xml:space="preserve">outcome, shown as solid arrows into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shared_syr</w:t>
            </w:r>
            <w:r>
              <w:t xml:space="preserve">.</w:t>
            </w:r>
            <w:r>
              <w:t xml:space="preserve"> </w:t>
            </w:r>
            <w:r>
              <w:t xml:space="preserve">The study-inclusion indicator (</w:t>
            </w:r>
            <w:r>
              <w:rPr>
                <w:rStyle w:val="VerbatimChar"/>
              </w:rPr>
              <w:t xml:space="preserve">selected</w:t>
            </w:r>
            <w:r>
              <w:t xml:space="preserve">, square) is conditioned on by design;</w:t>
            </w:r>
            <w:r>
              <w:t xml:space="preserve"> </w:t>
            </w:r>
            <w:r>
              <w:t xml:space="preserve">because several covariates influence who is sampled,</w:t>
            </w:r>
            <w:r>
              <w:t xml:space="preserve"> </w:t>
            </w:r>
            <w:r>
              <w:t xml:space="preserve">conditioning on it can induce associations among them (selection bias).</w:t>
            </w:r>
          </w:p>
          <w:bookmarkEnd w:id="54"/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hyperlink r:id="rId55">
        <w:r>
          <w:rPr>
            <w:rStyle w:val="Hyperlink"/>
            <w:b/>
            <w:bCs/>
          </w:rPr>
          <w:t xml:space="preserve">mediator</w:t>
        </w:r>
      </w:hyperlink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</w:t>
      </w:r>
      <w:r>
        <w:t xml:space="preserve"> </w:t>
      </w:r>
      <w:hyperlink r:id="rId16">
        <w:r>
          <w:rPr>
            <w:rStyle w:val="Hyperlink"/>
          </w:rPr>
          <w:t xml:space="preserve">offset</w:t>
        </w:r>
      </w:hyperlink>
      <w:r>
        <w:t xml:space="preserve">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tbl-needle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Needle-sharing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</w:t>
            </w:r>
            <w:r>
              <w:br/>
            </w:r>
            <w:r>
              <w:rPr>
                <w:rStyle w:val="CommentTok"/>
              </w:rPr>
              <w:t xml:space="preserve">#&gt; # A tibble: 128 × 17</w:t>
            </w:r>
            <w:r>
              <w:br/>
            </w:r>
            <w:r>
              <w:rPr>
                <w:rStyle w:val="CommentTok"/>
              </w:rPr>
              <w:t xml:space="preserve">#&gt;       id sex   ethn       age dprsn_dx sexabuse shared_syr hivstat hplsns nivdu</w:t>
            </w:r>
            <w:r>
              <w:br/>
            </w:r>
            <w:r>
              <w:rPr>
                <w:rStyle w:val="CommentTok"/>
              </w:rPr>
              <w:t xml:space="preserve">#&gt;    &lt;dbl&gt; &lt;fct&gt; &lt;fct&gt;    &lt;dbl&gt;    &lt;dbl&gt; &lt;fct&gt;         &lt;dbl&gt; &lt;fct&gt;    &lt;dbl&gt; &lt;dbl&gt;</w:t>
            </w:r>
            <w:r>
              <w:br/>
            </w:r>
            <w:r>
              <w:rPr>
                <w:rStyle w:val="CommentTok"/>
              </w:rPr>
              <w:t xml:space="preserve">#&gt;  1  2104 M     White       47        5 no                1 HIV-         6    90</w:t>
            </w:r>
            <w:r>
              <w:br/>
            </w:r>
            <w:r>
              <w:rPr>
                <w:rStyle w:val="CommentTok"/>
              </w:rPr>
              <w:t xml:space="preserve">#&gt;  2  2009 M     White       39        1 no                1 HIV+         2     4</w:t>
            </w:r>
            <w:r>
              <w:br/>
            </w:r>
            <w:r>
              <w:rPr>
                <w:rStyle w:val="CommentTok"/>
              </w:rPr>
              <w:t xml:space="preserve">#&gt;  3  2032 M     White       52        1 no                1 HIV-        18    90</w:t>
            </w:r>
            <w:r>
              <w:br/>
            </w:r>
            <w:r>
              <w:rPr>
                <w:rStyle w:val="CommentTok"/>
              </w:rPr>
              <w:t xml:space="preserve">#&gt;  4  2063 M     AA          47        1 yes               1 HIV-         1   120</w:t>
            </w:r>
            <w:r>
              <w:br/>
            </w:r>
            <w:r>
              <w:rPr>
                <w:rStyle w:val="CommentTok"/>
              </w:rPr>
              <w:t xml:space="preserve">#&gt;  5  2059 M     Hispanic    32        1 no                2 HIV-        12   120</w:t>
            </w:r>
            <w:r>
              <w:br/>
            </w:r>
            <w:r>
              <w:rPr>
                <w:rStyle w:val="CommentTok"/>
              </w:rPr>
              <w:t xml:space="preserve">#&gt;  6  2077 M     Hispanic    54        1 no                2 HIV-        10   120</w:t>
            </w:r>
            <w:r>
              <w:br/>
            </w:r>
            <w:r>
              <w:rPr>
                <w:rStyle w:val="CommentTok"/>
              </w:rPr>
              <w:t xml:space="preserve">#&gt;  7  2042 F     White       32        5 no                2 HIV-         8    15</w:t>
            </w:r>
            <w:r>
              <w:br/>
            </w:r>
            <w:r>
              <w:rPr>
                <w:rStyle w:val="CommentTok"/>
              </w:rPr>
              <w:t xml:space="preserve">#&gt;  8  2017 M     White       26        5 no                2 HIV-        11   120</w:t>
            </w:r>
            <w:r>
              <w:br/>
            </w:r>
            <w:r>
              <w:rPr>
                <w:rStyle w:val="CommentTok"/>
              </w:rPr>
              <w:t xml:space="preserve">#&gt;  9  2119 M     White       54        1 no                3 HIV-         2    90</w:t>
            </w:r>
            <w:r>
              <w:br/>
            </w:r>
            <w:r>
              <w:rPr>
                <w:rStyle w:val="CommentTok"/>
              </w:rPr>
              <w:t xml:space="preserve">#&gt; 10  2085 F     White       19        5 no                3 HIV-         7    90</w:t>
            </w:r>
            <w:r>
              <w:br/>
            </w:r>
            <w:r>
              <w:rPr>
                <w:rStyle w:val="CommentTok"/>
              </w:rPr>
              <w:t xml:space="preserve">#&gt; # ℹ 118 more rows</w:t>
            </w:r>
            <w:r>
              <w:br/>
            </w:r>
            <w:r>
              <w:rPr>
                <w:rStyle w:val="CommentTok"/>
              </w:rPr>
              <w:t xml:space="preserve">#&gt; # ℹ 7 more variables: shsyryn &lt;dbl&gt;, sqrtnivd &lt;dbl&gt;, logshsyr &lt;dbl&gt;,</w:t>
            </w:r>
            <w:r>
              <w:br/>
            </w:r>
            <w:r>
              <w:rPr>
                <w:rStyle w:val="CommentTok"/>
              </w:rPr>
              <w:t xml:space="preserve">#&gt; #   polydrug &lt;fct&gt;, sqrtninj &lt;dbl&gt;, homeless &lt;fct&gt;, shsyr &lt;dbl&gt;</w:t>
            </w:r>
          </w:p>
          <w:bookmarkEnd w:id="5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eedles"/>
          <w:p>
            <w:pPr>
              <w:pStyle w:val="Compact"/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Needle-sharing counts by age</w:t>
            </w:r>
          </w:p>
          <w:bookmarkEnd w:id="61"/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needles-ra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nivdu,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shared_syr,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hivstat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both axes are counts, so pseudo-log both: a shared transform keeps the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y = x reference line straight (data diagonal -&gt; panel diagonal)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(polydrug), </w:t>
            </w:r>
            <w:r>
              <w:rPr>
                <w:rStyle w:val="AttributeTok"/>
              </w:rPr>
              <w:t xml:space="preserve">rows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(homeless))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injections (in 30 days)"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shared syringes (in 30 days)"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5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Number of shared syringes versus number of injections</w:t>
            </w:r>
            <w:r>
              <w:t xml:space="preserve"> </w:t>
            </w:r>
            <w:r>
              <w:t xml:space="preserve">(raw counts, 30-day window).</w:t>
            </w:r>
            <w:r>
              <w:t xml:space="preserve"> </w:t>
            </w:r>
            <w:r>
              <w:t xml:space="preserve">The dashed line marks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(every injection involves a shared syringe).</w:t>
            </w:r>
          </w:p>
          <w:bookmarkEnd w:id="65"/>
        </w:tc>
      </w:tr>
    </w:tbl>
    <w:p>
      <w:r>
        <w:pict>
          <v:rect style="width:0;height:1.5pt" o:hralign="center" o:hrstd="t" o:hr="t"/>
        </w:pict>
      </w:r>
    </w:p>
    <w:bookmarkEnd w:id="66"/>
    <w:bookmarkStart w:id="68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tbl-count-need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Counts in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by sex, housing status, and multiple drug use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(sex, homeless, polydrug)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sex             homeless                 polydrug  </w:t>
            </w:r>
            <w:r>
              <w:br/>
            </w:r>
            <w:r>
              <w:rPr>
                <w:rStyle w:val="CommentTok"/>
              </w:rPr>
              <w:t xml:space="preserve">#&gt;  M    :97   not homeless:63   one drug used      :109  </w:t>
            </w:r>
            <w:r>
              <w:br/>
            </w:r>
            <w:r>
              <w:rPr>
                <w:rStyle w:val="CommentTok"/>
              </w:rPr>
              <w:t xml:space="preserve">#&gt;  F    :30   homeless    :61   multiple drugs used: 19  </w:t>
            </w:r>
            <w:r>
              <w:br/>
            </w:r>
            <w:r>
              <w:rPr>
                <w:rStyle w:val="CommentTok"/>
              </w:rPr>
              <w:t xml:space="preserve">#&gt;  Trans: 1   NAs         : 4</w:t>
            </w:r>
          </w:p>
          <w:bookmarkEnd w:id="6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8"/>
    <w:bookmarkStart w:id="78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 </w:t>
            </w:r>
            <w:r>
              <w:t xml:space="preserve">here?</w:t>
            </w:r>
          </w:p>
          <w:bookmarkEnd w:id="6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</w:t>
            </w:r>
            <w:r>
              <w:rPr>
                <w:b/>
                <w:bCs/>
              </w:rPr>
              <w:t xml:space="preserve"> </w:t>
            </w:r>
            <w:hyperlink r:id="rId55">
              <w:r>
                <w:rPr>
                  <w:rStyle w:val="Hyperlink"/>
                  <w:b/>
                  <w:bCs/>
                </w:rPr>
                <w:t xml:space="preserve">mediator</w:t>
              </w:r>
            </w:hyperlink>
            <w:r>
              <w:rPr>
                <w:b/>
                <w:bCs/>
              </w:rPr>
              <w:t xml:space="preserve">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70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remains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(discussed in</w:t>
      </w:r>
      <w:r>
        <w:t xml:space="preserve"> </w:t>
      </w:r>
      <w:hyperlink w:anchor="exr-nivdu-offset">
        <w:r>
          <w:rPr>
            <w:rStyle w:val="Hyperlink"/>
          </w:rPr>
          <w:t xml:space="preserve">Exercise 4</w:t>
        </w:r>
      </w:hyperlink>
      <w:r>
        <w:t xml:space="preserve">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tbl-needles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Poisson count model for needle-sharing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30"/>
              <w:gridCol w:w="625"/>
              <w:gridCol w:w="1042"/>
              <w:gridCol w:w="1458"/>
              <w:gridCol w:w="729"/>
              <w:gridCol w:w="8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(1.78, 7.46)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(4.38, 8.45)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8.79e-03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(1.81, 3.23)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(1.80, 3.74)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(0.91, 3.20)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(0.44, 2.08)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(0.10, 0.33)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(0.04, 0.25)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(0.12, 0.40)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(0.94, 1.00)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0.027</w:t>
                  </w:r>
                </w:p>
              </w:tc>
            </w:tr>
          </w:tbl>
          <w:bookmarkEnd w:id="7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needles-po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pois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Fitted Poisson model: expected sharing by age and housing status</w:t>
            </w:r>
          </w:p>
          <w:bookmarkEnd w:id="77"/>
        </w:tc>
      </w:tr>
    </w:tbl>
    <w:bookmarkEnd w:id="78"/>
    <w:bookmarkStart w:id="84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(2012)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</w:t>
      </w:r>
      <w:r>
        <w:t xml:space="preserve"> </w:t>
      </w:r>
      <w:hyperlink r:id="rId55">
        <w:r>
          <w:rPr>
            <w:rStyle w:val="Hyperlink"/>
          </w:rPr>
          <w:t xml:space="preserve">mediator</w:t>
        </w:r>
      </w:hyperlink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— the variance far exceeds the mean —</w:t>
            </w:r>
            <w:r>
              <w:t xml:space="preserve"> </w:t>
            </w:r>
            <w:r>
              <w:t xml:space="preserve">so the model-based Poisson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standard errors</w:t>
              </w:r>
            </w:hyperlink>
            <w:r>
              <w:t xml:space="preserve"> </w:t>
            </w:r>
            <w:r>
              <w:t xml:space="preserve">are too small.</w:t>
            </w:r>
            <w:r>
              <w:t xml:space="preserve"> </w:t>
            </w:r>
            <w:r>
              <w:t xml:space="preserve">Vittinghoff et al. (2012, sec. 8.3.1)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negative-binomial</w:t>
              </w:r>
            </w:hyperlink>
            <w:r>
              <w:t xml:space="preserve"> </w:t>
            </w:r>
            <w:r>
              <w:t xml:space="preserve">model for this example.</w:t>
            </w:r>
          </w:p>
          <w:p/>
        </w:tc>
      </w:tr>
    </w:tbl>
    <w:bookmarkEnd w:id="84"/>
    <w:bookmarkEnd w:id="85"/>
    <w:bookmarkStart w:id="114" w:name="inference-for-count-regression-models"/>
    <w:p>
      <w:pPr>
        <w:pStyle w:val="Heading1"/>
      </w:pPr>
      <w:r>
        <w:t xml:space="preserve">4. Inference for count regression models</w:t>
      </w:r>
    </w:p>
    <w:bookmarkStart w:id="93" w:name="X465196e86c66cb23b431404d514e22bd3a69797"/>
    <w:p>
      <w:pPr>
        <w:pStyle w:val="Heading3"/>
      </w:pPr>
      <w:r>
        <w:t xml:space="preserve">4.0.1 Maximum likelihood estimates for two groups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pois-two-group-mle"/>
          <w:p>
            <w:pPr>
              <w:pStyle w:val="BodyText"/>
            </w:pPr>
            <w:r>
              <w:rPr>
                <w:b/>
                <w:bCs/>
              </w:rPr>
              <w:t xml:space="preserve">Theorem 2 (Poisson regression estimates for two groups)</w:t>
            </w:r>
            <w:r>
              <w:t xml:space="preserve"> </w:t>
            </w:r>
            <w:r>
              <w:t xml:space="preserve">Suppose we fit the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 </w:t>
            </w:r>
            <w:r>
              <w:t xml:space="preserve">with a single binary covariate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 independent observations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 group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T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be the group’s total event count and total exposure,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 </w:t>
            </w:r>
            <w:r>
              <w:t xml:space="preserve">of the two event rates are the groups’ crude event rates: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so the estimated rate ratio is the ratio of the crude rates:</w:t>
            </w:r>
          </w:p>
          <w:p>
            <w:pPr>
              <w:pStyle w:val="BodyText"/>
            </w:pPr>
            <w:bookmarkStart w:id="86" w:name="eq-pois-two-group-rr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: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6"/>
          </w:p>
          <w:bookmarkEnd w:id="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mean.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 a Poisson distribution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b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(independence;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t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mean has derivatives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(chain rule for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the second score equation,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vanish,</w:t>
            </w:r>
            <w:r>
              <w:t xml:space="preserve"> </w:t>
            </w:r>
            <w:r>
              <w:t xml:space="preserve">and every remaining term has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second score equation from the first</w:t>
            </w:r>
            <w:r>
              <w:t xml:space="preserve"> </w:t>
            </w:r>
            <w:r>
              <w:t xml:space="preserve">leaves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whose means are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minus second)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solutions are positive because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logarithm gives a unique stationary point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stationary point is the maximum,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is strictly concave.</w:t>
            </w:r>
            <w:r>
              <w:t xml:space="preserve"> </w:t>
            </w:r>
            <w:r>
              <w:t xml:space="preserve">To see this concavity,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that both score equations read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Differentiating 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 not depend on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k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be 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’s total mean.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Hessian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91" w:name="eq-pois-two-group-hessian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</m:e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Sup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  <m:sup>
                                          <m:r>
                                            <m:t>2</m:t>
                                          </m:r>
                                        </m:sup>
                                      </m:sSubSup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1"/>
          </w:p>
          <w:p>
            <w:pPr>
              <w:pStyle w:val="FirstParagraph"/>
            </w:pPr>
            <w:r>
              <w:t xml:space="preserve">Its upper-left entry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</w:t>
            </w:r>
            <w:r>
              <w:t xml:space="preserve"> </w:t>
            </w:r>
            <w:r>
              <w:t xml:space="preserve">and its determinant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det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det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det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det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nor/>
                        <m:sty m:val="p"/>
                      </m:rPr>
                      <m:t> for a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matrix)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determinant formula; 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group totals are positive)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oMath>
            <w:r>
              <w:t xml:space="preserve"> </w:t>
            </w:r>
            <w:r>
              <w:t xml:space="preserve">is negative definite at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makes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strictly concave.</w:t>
            </w:r>
          </w:p>
          <w:p>
            <w:pPr>
              <w:pStyle w:val="BodyText"/>
            </w:pPr>
            <w:r>
              <w:t xml:space="preserve">Finally, the rate ratio estimate follows by division: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solutions)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exm-pois-two-group-mle"/>
          <w:p>
            <w:pPr>
              <w:pStyle w:val="BodyText"/>
            </w:pPr>
            <w:r>
              <w:rPr>
                <w:b/>
                <w:bCs/>
              </w:rPr>
              <w:t xml:space="preserve">Example 4 (Estimating a rate ratio from two cohorts)</w:t>
            </w:r>
            <w:r>
              <w:t xml:space="preserve"> </w:t>
            </w:r>
            <w:r>
              <w:t xml:space="preserve">An unexposed cohort contributes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and an exposed cohort contributes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2500</m:t>
              </m:r>
            </m:oMath>
            <w:r>
              <w:t xml:space="preserve"> </w:t>
            </w:r>
            <w:r>
              <w:t xml:space="preserve">person-years.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Poisson regression estimates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(crude rate, unexposed)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4000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(crude rate, exposed)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2500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0.006</m:t>
                        </m:r>
                      </m:num>
                      <m:den>
                        <m:r>
                          <m:t>0.003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crude rates)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0.003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5.809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Fitting the same model in R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the same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two_cohorts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events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person_years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fit_two_cohorts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events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exposed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(person_years)),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two_cohorts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(fit_two_cohorts)</w:t>
            </w:r>
            <w:r>
              <w:br/>
            </w:r>
            <w:r>
              <w:rPr>
                <w:rStyle w:val="CommentTok"/>
              </w:rPr>
              <w:t xml:space="preserve">#&gt; (Intercept)     exposed </w:t>
            </w:r>
            <w:r>
              <w:br/>
            </w:r>
            <w:r>
              <w:rPr>
                <w:rStyle w:val="CommentTok"/>
              </w:rPr>
              <w:t xml:space="preserve">#&gt;   -5.809143    0.693147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(fit_two_cohorts))</w:t>
            </w:r>
            <w:r>
              <w:br/>
            </w:r>
            <w:r>
              <w:rPr>
                <w:rStyle w:val="CommentTok"/>
              </w:rPr>
              <w:t xml:space="preserve">#&gt; (Intercept)     exposed </w:t>
            </w:r>
            <w:r>
              <w:br/>
            </w:r>
            <w:r>
              <w:rPr>
                <w:rStyle w:val="CommentTok"/>
              </w:rPr>
              <w:t xml:space="preserve">#&gt;       0.003       2.000</w:t>
            </w:r>
          </w:p>
          <w:bookmarkEnd w:id="92"/>
          <w:p/>
        </w:tc>
      </w:tr>
    </w:tbl>
    <w:bookmarkEnd w:id="93"/>
    <w:bookmarkStart w:id="99" w:name="fitted-totals"/>
    <w:p>
      <w:pPr>
        <w:pStyle w:val="Heading3"/>
      </w:pPr>
      <w:r>
        <w:t xml:space="preserve">4.0.2 Fitted totals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thm-pois-fitted-totals"/>
          <w:p>
            <w:pPr>
              <w:pStyle w:val="BodyText"/>
            </w:pPr>
            <w:r>
              <w:rPr>
                <w:b/>
                <w:bCs/>
              </w:rPr>
              <w:t xml:space="preserve">Theorem 3 (Poisson regression reproduces observed totals)</w:t>
            </w:r>
            <w:r>
              <w:t xml:space="preserve"> </w:t>
            </w:r>
            <w:r>
              <w:t xml:space="preserve">Suppose we fit the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to independent observations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 </w:t>
            </w:r>
            <w:r>
              <w:t xml:space="preserve">exists.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 </w:t>
            </w:r>
            <w:r>
              <w:t xml:space="preserve">for the intercept’s covariate,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 </w:t>
            </w:r>
            <w:r>
              <w:t xml:space="preserve">for the fitted mean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every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94" w:name="eq-pois-fitted-totals"/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4"/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w:r>
              <w:t xml:space="preserve">taking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event counts add up to the observed event count: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indicator variable</w:t>
              </w:r>
            </w:hyperlink>
            <w:r>
              <w:t xml:space="preserve"> </w:t>
            </w:r>
            <w:r>
              <w:t xml:space="preserve">for a group,</w:t>
            </w:r>
            <w:r>
              <w:t xml:space="preserve"> </w:t>
            </w:r>
            <w:r>
              <w:t xml:space="preserve">then the fitted event counts in that group add up to the group’s observed event count.</w:t>
            </w:r>
          </w:p>
          <w:bookmarkEnd w:id="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mean.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 a Poisson distribution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b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(independence;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t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ff"/>
                              </m:naryPr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p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mean has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(chain rule for the exponential),</w:t>
            </w:r>
            <w:r>
              <w:t xml:space="preserve"> </w:t>
            </w:r>
            <w:r>
              <w:t xml:space="preserve">so the partial derivative 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sum)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 all of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it solves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, each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(score equation at </m:t>
                    </m:r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every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gives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group indicator,</w:t>
            </w:r>
            <w:r>
              <w:t xml:space="preserve"> </w:t>
            </w:r>
            <w:r>
              <w:t xml:space="preserve">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vanish from both sides,</w:t>
            </w:r>
            <w:r>
              <w:t xml:space="preserve"> </w:t>
            </w:r>
            <w:r>
              <w:t xml:space="preserve">and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exactly the group’s observations.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pois-fitted-totals"/>
          <w:p>
            <w:pPr>
              <w:pStyle w:val="BodyText"/>
            </w:pPr>
            <w:r>
              <w:rPr>
                <w:b/>
                <w:bCs/>
              </w:rPr>
              <w:t xml:space="preserve">Example 5 (Fitted totals for automobile insurance claims)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Insurance</w:t>
            </w:r>
            <w:r>
              <w:t xml:space="preserve"> </w:t>
            </w:r>
            <w:r>
              <w:t xml:space="preserve">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(Venables and Ripley 2002)</w:t>
            </w:r>
            <w:r>
              <w:t xml:space="preserve"> </w:t>
            </w:r>
            <w:r>
              <w:t xml:space="preserve">count the automobile insurance claims (</w:t>
            </w:r>
            <w:r>
              <w:rPr>
                <w:rStyle w:val="VerbatimChar"/>
              </w:rPr>
              <w:t xml:space="preserve">Claims</w:t>
            </w:r>
            <w:r>
              <w:t xml:space="preserve">)</w:t>
            </w:r>
            <w:r>
              <w:t xml:space="preserve"> </w:t>
            </w:r>
            <w:r>
              <w:t xml:space="preserve">among the policyholders (</w:t>
            </w:r>
            <w:r>
              <w:rPr>
                <w:rStyle w:val="VerbatimChar"/>
              </w:rPr>
              <w:t xml:space="preserve">Holders</w:t>
            </w:r>
            <w:r>
              <w:t xml:space="preserve">)</w:t>
            </w:r>
            <w:r>
              <w:t xml:space="preserve"> </w:t>
            </w:r>
            <w:r>
              <w:t xml:space="preserve">in each combination of</w:t>
            </w:r>
            <w:r>
              <w:t xml:space="preserve"> </w:t>
            </w:r>
            <w:r>
              <w:rPr>
                <w:rStyle w:val="VerbatimChar"/>
              </w:rPr>
              <w:t xml:space="preserve">District</w:t>
            </w:r>
            <w:r>
              <w:t xml:space="preserve"> </w:t>
            </w:r>
            <w:r>
              <w:t xml:space="preserve">(4 levels), car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, and driver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(4 levels).</w:t>
            </w:r>
            <w:r>
              <w:t xml:space="preserve"> </w:t>
            </w:r>
            <w:r>
              <w:t xml:space="preserve">We fit a Poisson regression model for the claim rate per policyholder,</w:t>
            </w:r>
            <w:r>
              <w:t xml:space="preserve"> </w:t>
            </w:r>
            <w:r>
              <w:t xml:space="preserve">with district and age as categorical covariates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Holders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the offset: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Insurance</w:t>
            </w:r>
            <w:r>
              <w:br/>
            </w:r>
            <w:r>
              <w:rPr>
                <w:rStyle w:val="NormalTok"/>
              </w:rPr>
              <w:t xml:space="preserve">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ordered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ins_glm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Claims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District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(Holders)),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(ins_glm)))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   3151     3151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District, sum),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District, sum)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observed fitted</w:t>
            </w:r>
            <w:r>
              <w:br/>
            </w:r>
            <w:r>
              <w:rPr>
                <w:rStyle w:val="CommentTok"/>
              </w:rPr>
              <w:t xml:space="preserve">#&gt; 1     1381   1381</w:t>
            </w:r>
            <w:r>
              <w:br/>
            </w:r>
            <w:r>
              <w:rPr>
                <w:rStyle w:val="CommentTok"/>
              </w:rPr>
              <w:t xml:space="preserve">#&gt; 2      891    891</w:t>
            </w:r>
            <w:r>
              <w:br/>
            </w:r>
            <w:r>
              <w:rPr>
                <w:rStyle w:val="CommentTok"/>
              </w:rPr>
              <w:t xml:space="preserve">#&gt; 3      553    553</w:t>
            </w:r>
            <w:r>
              <w:br/>
            </w:r>
            <w:r>
              <w:rPr>
                <w:rStyle w:val="CommentTok"/>
              </w:rPr>
              <w:t xml:space="preserve">#&gt; 4      326    326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sum),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sum)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observed fitted</w:t>
            </w:r>
            <w:r>
              <w:br/>
            </w:r>
            <w:r>
              <w:rPr>
                <w:rStyle w:val="CommentTok"/>
              </w:rPr>
              <w:t xml:space="preserve">#&gt; &lt;25        229    229</w:t>
            </w:r>
            <w:r>
              <w:br/>
            </w:r>
            <w:r>
              <w:rPr>
                <w:rStyle w:val="CommentTok"/>
              </w:rPr>
              <w:t xml:space="preserve">#&gt; 25-29      404    404</w:t>
            </w:r>
            <w:r>
              <w:br/>
            </w:r>
            <w:r>
              <w:rPr>
                <w:rStyle w:val="CommentTok"/>
              </w:rPr>
              <w:t xml:space="preserve">#&gt; 30-35      453    453</w:t>
            </w:r>
            <w:r>
              <w:br/>
            </w:r>
            <w:r>
              <w:rPr>
                <w:rStyle w:val="CommentTok"/>
              </w:rPr>
              <w:t xml:space="preserve">#&gt; &gt;35       2065   2065</w:t>
            </w:r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guarantees,</w:t>
            </w:r>
            <w:r>
              <w:t xml:space="preserve"> </w:t>
            </w:r>
            <w:r>
              <w:t xml:space="preserve">the fitted claim counts add up to the 3151 observed claims,</w:t>
            </w:r>
            <w:r>
              <w:t xml:space="preserve"> </w:t>
            </w:r>
            <w:r>
              <w:t xml:space="preserve">and they also reproduce the observed total in each district and in each age group,</w:t>
            </w:r>
            <w:r>
              <w:t xml:space="preserve"> </w:t>
            </w:r>
            <w:r>
              <w:t xml:space="preserve">because each non-reference group has an indicator variable in the model,</w:t>
            </w:r>
            <w:r>
              <w:t xml:space="preserve"> </w:t>
            </w:r>
            <w:r>
              <w:t xml:space="preserve">and each reference group’s total is the overall total minus the other groups’ totals.</w:t>
            </w:r>
            <w:r>
              <w:t xml:space="preserve"> </w:t>
            </w:r>
            <w:r>
              <w:t xml:space="preserve">The fitted counts do not match the individual rows, though: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(ins[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"District"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)],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4 × 4</w:t>
            </w:r>
            <w:r>
              <w:br/>
            </w:r>
            <w:r>
              <w:rPr>
                <w:rStyle w:val="CommentTok"/>
              </w:rPr>
              <w:t xml:space="preserve">#&gt;   District Age   observed fitted</w:t>
            </w:r>
            <w:r>
              <w:br/>
            </w:r>
            <w:r>
              <w:rPr>
                <w:rStyle w:val="CommentTok"/>
              </w:rPr>
              <w:t xml:space="preserve">#&gt;   &lt;fct&gt;    &lt;fct&gt;    &lt;int&gt;  &lt;dbl&gt;</w:t>
            </w:r>
            <w:r>
              <w:br/>
            </w:r>
            <w:r>
              <w:rPr>
                <w:rStyle w:val="CommentTok"/>
              </w:rPr>
              <w:t xml:space="preserve">#&gt; 1 1        &lt;25         38   38.4</w:t>
            </w:r>
            <w:r>
              <w:br/>
            </w:r>
            <w:r>
              <w:rPr>
                <w:rStyle w:val="CommentTok"/>
              </w:rPr>
              <w:t xml:space="preserve">#&gt; 2 1        25-29       35   44  </w:t>
            </w:r>
            <w:r>
              <w:br/>
            </w:r>
            <w:r>
              <w:rPr>
                <w:rStyle w:val="CommentTok"/>
              </w:rPr>
              <w:t xml:space="preserve">#&gt; 3 1        30-35       20   35.6</w:t>
            </w:r>
            <w:r>
              <w:br/>
            </w:r>
            <w:r>
              <w:rPr>
                <w:rStyle w:val="CommentTok"/>
              </w:rPr>
              <w:t xml:space="preserve">#&gt; 4 1        &gt;35        156  197.</w:t>
            </w:r>
          </w:p>
          <w:p>
            <w:pPr>
              <w:pStyle w:val="FirstParagraph"/>
            </w:pPr>
            <w:r>
              <w:t xml:space="preserve">The first four rows have 38, 35, 20, and 156 observed claims,</w:t>
            </w:r>
            <w:r>
              <w:t xml:space="preserve"> </w:t>
            </w:r>
            <w:r>
              <w:t xml:space="preserve">but fitted counts of about 38.4, 44.0, 35.6, and 196.9:</w:t>
            </w:r>
            <w:r>
              <w:t xml:space="preserve"> </w:t>
            </w:r>
            <w:r>
              <w:t xml:space="preserve">the model has no indicator for each row,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says nothing about individual rows.</w:t>
            </w:r>
          </w:p>
          <w:bookmarkEnd w:id="9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pois-fitted-totals-no-intercept"/>
          <w:p>
            <w:pPr>
              <w:pStyle w:val="BodyText"/>
            </w:pPr>
            <w:r>
              <w:rPr>
                <w:b/>
                <w:bCs/>
              </w:rPr>
              <w:t xml:space="preserve">Example 6 (Without an intercept, the totals need not match)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only matches totals for the covariates that are in the model.</w:t>
            </w:r>
            <w:r>
              <w:t xml:space="preserve"> </w:t>
            </w:r>
            <w:r>
              <w:t xml:space="preserve">If we drop the intercept from the model in</w:t>
            </w:r>
            <w:r>
              <w:t xml:space="preserve"> </w:t>
            </w:r>
            <w:hyperlink w:anchor="exm-pois-fitted-totals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 </w:t>
            </w:r>
            <w:r>
              <w:t xml:space="preserve">and use only a numeric age-group score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the covariate,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equation no longer applies: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</w:t>
            </w:r>
            <w:r>
              <w:br/>
            </w:r>
            <w:r>
              <w:rPr>
                <w:rStyle w:val="NormalTok"/>
              </w:rPr>
              <w:t xml:space="preserve">ins_glm0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Claims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age_num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(Holders)),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(ins_glm0)))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3151.00  3655.34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(ins_glm0))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  10656    10656</w:t>
            </w:r>
          </w:p>
          <w:p>
            <w:pPr>
              <w:pStyle w:val="FirstParagraph"/>
            </w:pPr>
            <w:r>
              <w:t xml:space="preserve">The fitted counts add up to about 3655,</w:t>
            </w:r>
            <w:r>
              <w:t xml:space="preserve"> </w:t>
            </w:r>
            <w:r>
              <w:t xml:space="preserve">not the 3151 observed claims.</w:t>
            </w:r>
            <w:r>
              <w:t xml:space="preserve"> </w:t>
            </w:r>
            <w:r>
              <w:t xml:space="preserve">The only score equation this model has is the one for the age score,</w:t>
            </w:r>
            <w:r>
              <w:t xml:space="preserve"> </w:t>
            </w:r>
            <w:r>
              <w:t xml:space="preserve">so only the weighted total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10656</m:t>
              </m:r>
            </m:oMath>
            <w:r>
              <w:t xml:space="preserve"> </w:t>
            </w:r>
            <w:r>
              <w:t xml:space="preserve">is reproduced.</w:t>
            </w:r>
          </w:p>
          <w:bookmarkEnd w:id="98"/>
          <w:p/>
        </w:tc>
      </w:tr>
    </w:tbl>
    <w:bookmarkEnd w:id="99"/>
    <w:bookmarkStart w:id="105" w:name="X6bd24df31c63af7f3ea1ecd1c26c02e2eae7ecf"/>
    <w:p>
      <w:pPr>
        <w:pStyle w:val="Heading3"/>
      </w:pPr>
      <w:r>
        <w:t xml:space="preserve">4.0.3 Confidence intervals for regression coefficients and rate ratios</w:t>
      </w:r>
    </w:p>
    <w:p>
      <w:pPr>
        <w:pStyle w:val="FirstParagraph"/>
      </w:pPr>
      <w:r>
        <w:t xml:space="preserve">A</w:t>
      </w:r>
      <w:r>
        <w:t xml:space="preserve"> </w:t>
      </w:r>
      <w:hyperlink r:id="rId100">
        <w:r>
          <w:rPr>
            <w:rStyle w:val="Hyperlink"/>
          </w:rPr>
          <w:t xml:space="preserve">Wald 95% confidence interval</w:t>
        </w:r>
      </w:hyperlink>
      <w:r>
        <w:t xml:space="preserve"> </w:t>
      </w:r>
      <w:r>
        <w:t xml:space="preserve">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thm-pois-two-group-se"/>
          <w:p>
            <w:pPr>
              <w:pStyle w:val="BodyText"/>
            </w:pPr>
            <w:r>
              <w:rPr>
                <w:b/>
                <w:bCs/>
              </w:rPr>
              <w:t xml:space="preserve">Theorem 4 (Standard error of a two-group log rate ratio)</w:t>
            </w:r>
            <w:r>
              <w:t xml:space="preserve"> </w:t>
            </w:r>
            <w:r>
              <w:t xml:space="preserve">Under the conditions of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estimated from the inverse of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observed information matrix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02" w:name="eq-pois-two-group-s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bookmarkEnd w:id="1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observed information matrix is the negative Hessian 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pois-two-group-hessian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I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limLow>
                                  <m:e>
                                    <m:r>
                                      <m:t>β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’s total fitted count.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group’s total fitted count equals its observed count: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common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equals crude rate; definition of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I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limLow>
                                  <m:e>
                                    <m:r>
                                      <m:t>β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Its determinant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det</m:t>
                    </m:r>
                    <m:r>
                      <m:t>I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determinant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inverse formula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a</m:t>
                                </m:r>
                              </m:e>
                              <m:e>
                                <m:r>
                                  <m:t>b</m:t>
                                </m:r>
                              </m:e>
                            </m:mr>
                            <m:mr>
                              <m:e>
                                <m:r>
                                  <m:t>c</m:t>
                                </m:r>
                              </m:e>
                              <m:e>
                                <m:r>
                                  <m:t>d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c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d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c</m:t>
                        </m:r>
                      </m:e>
                      <m:e>
                        <m:r>
                          <m:t>a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I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limLow>
                                          <m:e>
                                            <m:r>
                                              <m:t>β</m:t>
                                            </m:r>
                                          </m:e>
                                          <m:lim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∼</m:t>
                                            </m:r>
                                          </m:lim>
                                        </m:limLow>
                                      </m:e>
                                    </m:acc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The estimated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lower-right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(lower-right entry of the inverse)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numerator)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the square root gives</w:t>
            </w:r>
            <w:r>
              <w:t xml:space="preserve"> </w:t>
            </w:r>
            <w:hyperlink w:anchor="eq-pois-two-group-se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pois-two-group-ci"/>
          <w:p>
            <w:pPr>
              <w:pStyle w:val="BodyText"/>
            </w:pPr>
            <w:r>
              <w:rPr>
                <w:b/>
                <w:bCs/>
              </w:rPr>
              <w:t xml:space="preserve">Example 7 (Confidence interval for a two-cohort rate ratio)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se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15</m:t>
                            </m:r>
                          </m:den>
                        </m:f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(two-group standard error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0.0833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0.0667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0.15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Wald 95% confidence interval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0.693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0.693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0.759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0.066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1.452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exponentiating both endpoints gives a 95% confidence interval</w:t>
            </w:r>
            <w:r>
              <w:t xml:space="preserve"> </w:t>
            </w:r>
            <w:r>
              <w:t xml:space="preserve">for the rate ratio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0.066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1.452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0.94</m:t>
                  </m:r>
                  <m:r>
                    <m:rPr>
                      <m:sty m:val="p"/>
                    </m:rPr>
                    <m:t>,</m:t>
                  </m:r>
                  <m:r>
                    <m:t>4.27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point estimate doubles the rate,</w:t>
            </w:r>
            <w:r>
              <w:t xml:space="preserve"> </w:t>
            </w:r>
            <w:r>
              <w:t xml:space="preserve">but with only 27 events in total the interval still includes 1.</w:t>
            </w:r>
          </w:p>
          <w:p>
            <w:pPr>
              <w:pStyle w:val="BodyText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confint.default()</w:t>
            </w:r>
            <w:r>
              <w:t xml:space="preserve">,</w:t>
            </w:r>
            <w:r>
              <w:t xml:space="preserve"> </w:t>
            </w:r>
            <w:r>
              <w:t xml:space="preserve">which computes Wald intervals from the observed information,</w:t>
            </w:r>
            <w:r>
              <w:t xml:space="preserve"> </w:t>
            </w:r>
            <w:r>
              <w:t xml:space="preserve">reproduces this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confint.default</w:t>
            </w:r>
            <w:r>
              <w:rPr>
                <w:rStyle w:val="NormalTok"/>
              </w:rPr>
              <w:t xml:space="preserve">(fit_two_cohorts, </w:t>
            </w:r>
            <w:r>
              <w:rPr>
                <w:rStyle w:val="AttributeTok"/>
              </w:rPr>
              <w:t xml:space="preserve">parm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"exposed"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CommentTok"/>
              </w:rPr>
              <w:t xml:space="preserve">#&gt;            2.5 %  97.5 %</w:t>
            </w:r>
            <w:r>
              <w:br/>
            </w:r>
            <w:r>
              <w:rPr>
                <w:rStyle w:val="CommentTok"/>
              </w:rPr>
              <w:t xml:space="preserve">#&gt; exposed 0.936184 4.27267</w:t>
            </w:r>
          </w:p>
          <w:bookmarkEnd w:id="104"/>
          <w:p/>
        </w:tc>
      </w:tr>
    </w:tbl>
    <w:bookmarkEnd w:id="105"/>
    <w:bookmarkStart w:id="111" w:name="Xeb12adf54a36cf7698b86f98d5bc1ca5c39dc0e"/>
    <w:p>
      <w:pPr>
        <w:pStyle w:val="Heading3"/>
      </w:pPr>
      <w:r>
        <w:t xml:space="preserve">4.0.4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against a one- or</w:t>
      </w:r>
      <w:r>
        <w:t xml:space="preserve"> </w:t>
      </w:r>
      <w:hyperlink r:id="rId106">
        <w:r>
          <w:rPr>
            <w:rStyle w:val="Hyperlink"/>
          </w:rPr>
          <w:t xml:space="preserve">two-sided alternative</w:t>
        </w:r>
      </w:hyperlink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r:id="rId107">
        <w:r>
          <w:rPr>
            <w:rStyle w:val="Hyperlink"/>
          </w:rPr>
          <w:t xml:space="preserve">Wald</w:t>
        </w:r>
        <w:r>
          <w:rPr>
            <w:rStyle w:val="Hyperlink"/>
          </w:rPr>
          <w:t xml:space="preserve"> </w:t>
        </w:r>
        <m:oMath>
          <m:r>
            <m:t>z</m:t>
          </m:r>
        </m:oMath>
        <w:r>
          <w:rPr>
            <w:rStyle w:val="Hyperlink"/>
          </w:rPr>
          <w:t xml:space="preserve">-statistic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hyperlink r:id="rId108">
        <w:r>
          <w:rPr>
            <w:rStyle w:val="Hyperlink"/>
          </w:rPr>
          <w:t xml:space="preserve">standard Gaussian distribution</w:t>
        </w:r>
      </w:hyperlink>
      <w:r>
        <w:t xml:space="preserve">.</w:t>
      </w:r>
      <w:r>
        <w:t xml:space="preserve"> </w:t>
      </w:r>
      <w:r>
        <w:t xml:space="preserve">The most common</w:t>
      </w:r>
      <w:r>
        <w:t xml:space="preserve"> </w:t>
      </w:r>
      <w:hyperlink r:id="rId109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pois-two-group-wald"/>
          <w:p>
            <w:pPr>
              <w:pStyle w:val="BodyText"/>
            </w:pPr>
            <w:r>
              <w:rPr>
                <w:b/>
                <w:bCs/>
              </w:rPr>
              <w:t xml:space="preserve">Example 8 (Wald test for a two-cohort rate ratio)</w:t>
            </w:r>
            <w:r>
              <w:t xml:space="preserve"> </w:t>
            </w:r>
            <w:r>
              <w:t xml:space="preserve">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(equal event rates in the two cohorts of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0.387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pois-two-group-ci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z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(Wald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-statistic with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0.693</m:t>
                        </m:r>
                      </m:num>
                      <m:den>
                        <m:r>
                          <m:t>0.387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1.79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two-sided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&gt;</m:t>
              </m:r>
              <m:r>
                <m:t>1.79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a standard Gaussian distribution,</w:t>
            </w:r>
            <w:r>
              <w:t xml:space="preserve"> </w:t>
            </w:r>
            <w:r>
              <w:t xml:space="preserve">so at the 5% level these data do not reject equal rates.</w:t>
            </w:r>
            <w:r>
              <w:t xml:space="preserve"> </w:t>
            </w:r>
            <w:r>
              <w:t xml:space="preserve">That conclusion agrees with the 95% confidence interval for the rate ratio in</w:t>
            </w:r>
            <w:r>
              <w:t xml:space="preserve"> </w:t>
            </w:r>
            <w:hyperlink w:anchor="exm-pois-two-group-ci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includes 1.</w:t>
            </w:r>
          </w:p>
          <w:bookmarkEnd w:id="110"/>
          <w:p/>
        </w:tc>
      </w:tr>
    </w:tbl>
    <w:bookmarkEnd w:id="111"/>
    <w:bookmarkStart w:id="113" w:name="comparing-nested-models"/>
    <w:p>
      <w:pPr>
        <w:pStyle w:val="Heading3"/>
      </w:pPr>
      <w:r>
        <w:t xml:space="preserve">4.0.5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</w:t>
      </w:r>
      <w:r>
        <w:t xml:space="preserve"> </w:t>
      </w:r>
      <w:hyperlink r:id="rId112">
        <w:r>
          <w:rPr>
            <w:rStyle w:val="Hyperlink"/>
          </w:rPr>
          <w:t xml:space="preserve">likelihood ratio test statistic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</w:t>
      </w:r>
      <w:r>
        <w:t xml:space="preserve"> </w:t>
      </w:r>
      <w:hyperlink r:id="rId88">
        <w:r>
          <w:rPr>
            <w:rStyle w:val="Hyperlink"/>
          </w:rPr>
          <w:t xml:space="preserve">log-likelihoods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(2018, chap. 9)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sec. 8.1)</w:t>
      </w:r>
      <w:r>
        <w:t xml:space="preserve"> </w:t>
      </w:r>
      <w:r>
        <w:t xml:space="preserve">for details.</w:t>
      </w:r>
    </w:p>
    <w:bookmarkEnd w:id="113"/>
    <w:bookmarkEnd w:id="114"/>
    <w:bookmarkStart w:id="116" w:name="prediction"/>
    <w:p>
      <w:pPr>
        <w:pStyle w:val="Heading1"/>
      </w:pPr>
      <w:r>
        <w:t xml:space="preserve">5. Prediction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(definition of estimated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(estimated mean count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estimated rate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inverse link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estimated linear predictor 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pois-two-group-pred"/>
          <w:p>
            <w:pPr>
              <w:pStyle w:val="BodyText"/>
            </w:pPr>
            <w:r>
              <w:rPr>
                <w:b/>
                <w:bCs/>
              </w:rPr>
              <w:t xml:space="preserve">Example 9 (Predicted count for a new exposed cohort)</w:t>
            </w:r>
            <w:r>
              <w:t xml:space="preserve"> </w:t>
            </w:r>
            <w:r>
              <w:t xml:space="preserve">Using the two-cohort fit from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predicted number of events</w:t>
            </w:r>
            <w:r>
              <w:t xml:space="preserve"> </w:t>
            </w:r>
            <w:r>
              <w:t xml:space="preserve">for a new exposed cohort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followed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t xml:space="preserve"> </w:t>
            </w:r>
            <w:r>
              <w:t xml:space="preserve">person-years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mean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fitted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fit_two_cohorts,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exposed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person_years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1 </w:t>
            </w:r>
            <w:r>
              <w:br/>
            </w:r>
            <w:r>
              <w:rPr>
                <w:rStyle w:val="CommentTok"/>
              </w:rPr>
              <w:t xml:space="preserve">#&gt; 6</w:t>
            </w:r>
          </w:p>
          <w:bookmarkEnd w:id="115"/>
          <w:p/>
        </w:tc>
      </w:tr>
    </w:tbl>
    <w:bookmarkEnd w:id="116"/>
    <w:bookmarkStart w:id="135" w:name="diagnostics"/>
    <w:p>
      <w:pPr>
        <w:pStyle w:val="Heading1"/>
      </w:pPr>
      <w:r>
        <w:t xml:space="preserve">6. Diagnostics</w:t>
      </w:r>
    </w:p>
    <w:bookmarkStart w:id="134" w:name="residuals"/>
    <w:p>
      <w:pPr>
        <w:pStyle w:val="Heading3"/>
      </w:pPr>
      <w:r>
        <w:t xml:space="preserve">6.0.1 Residuals</w:t>
      </w:r>
    </w:p>
    <w:bookmarkStart w:id="117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17"/>
    <w:bookmarkStart w:id="118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bookmarkEnd w:id="118"/>
    <w:bookmarkStart w:id="121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-th diagonal element of the weighted</w:t>
      </w:r>
      <w:r>
        <w:t xml:space="preserve"> </w:t>
      </w:r>
      <w:hyperlink r:id="rId120">
        <w:r>
          <w:rPr>
            <w:rStyle w:val="Hyperlink"/>
          </w:rPr>
          <w:t xml:space="preserve">hat matrix</w:t>
        </w:r>
      </w:hyperlink>
      <w:r>
        <w:t xml:space="preserve">.</w:t>
      </w:r>
      <w:r>
        <w:t xml:space="preserve"> </w:t>
      </w:r>
      <w:r>
        <w:t xml:space="preserve">The leverage definition in the logistic regression chapter is stated for a logistic model,</w:t>
      </w:r>
      <w:r>
        <w:t xml:space="preserve"> </w:t>
      </w:r>
      <w:r>
        <w:t xml:space="preserve">so it uses binomial weights;</w:t>
      </w:r>
      <w:r>
        <w:t xml:space="preserve"> </w:t>
      </w:r>
      <w:r>
        <w:t xml:space="preserve">for Poisson regression the corresponding weight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 leverage definition also indexes covariate patterns,</w:t>
      </w:r>
      <w:r>
        <w:t xml:space="preserve"> </w:t>
      </w:r>
      <w:r>
        <w:t xml:space="preserve">which here we take to be the individual observations.</w:t>
      </w:r>
    </w:p>
    <w:bookmarkEnd w:id="121"/>
    <w:bookmarkStart w:id="133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rad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</m:den>
                          </m:f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thm-pois-deviance-residual"/>
          <w:p>
            <w:pPr>
              <w:pStyle w:val="BodyText"/>
            </w:pPr>
            <w:r>
              <w:rPr>
                <w:b/>
                <w:bCs/>
              </w:rPr>
              <w:t xml:space="preserve">Theorem 5 (Deviance residuals in Poisson regression)</w:t>
            </w:r>
            <w:r>
              <w:t xml:space="preserve"> </w:t>
            </w:r>
            <w:r>
              <w:t xml:space="preserve">In a Poisson regression model,</w:t>
            </w:r>
            <w:r>
              <w:t xml:space="preserve"> </w:t>
            </w:r>
            <w:r>
              <w:t xml:space="preserve">the deviance residual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25" w:name="eq-pois-deviance-residual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y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taken to be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saturated model</w:t>
              </w:r>
            </w:hyperlink>
            <w:r>
              <w:t xml:space="preserve"> </w:t>
            </w:r>
            <w:r>
              <w:t xml:space="preserve">fits each observation’s mean exactly,</w:t>
            </w:r>
            <w:r>
              <w:t xml:space="preserve"> </w:t>
            </w:r>
            <w:r>
              <w:t xml:space="preserve">so its fitted mean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while the fitted Poisson regression model has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 Poisson observation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contributes the log-likelihood term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μ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difference between the saturated and fitted terms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  <m:r>
                      <m:rPr>
                        <m:sty m:val="p"/>
                      </m:rPr>
                      <m:t>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logarithms)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saturated mean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Poisson variable with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  <m:r>
                      <m:rPr>
                        <m:sty m:val="p"/>
                      </m:rPr>
                      <m:t>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bracket in the residual formula, with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either case into the deviance residual definition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gives</w:t>
            </w:r>
            <w:r>
              <w:t xml:space="preserve"> </w:t>
            </w:r>
            <w:hyperlink w:anchor="eq-pois-deviance-residual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pois-deviance-residual"/>
          <w:p>
            <w:pPr>
              <w:pStyle w:val="BodyText"/>
            </w:pPr>
            <w:r>
              <w:rPr>
                <w:b/>
                <w:bCs/>
              </w:rPr>
              <w:t xml:space="preserve">Example 10 (Residuals for two observations)</w:t>
            </w:r>
            <w:r>
              <w:t xml:space="preserve"> </w:t>
            </w:r>
            <w:r>
              <w:t xml:space="preserve">Suppose an observation has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and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Pearson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(Pearson residual)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2.5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2.5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1.581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by</w:t>
            </w:r>
            <w:r>
              <w:t xml:space="preserve"> </w:t>
            </w:r>
            <w:hyperlink w:anchor="thm-pois-deviance-residual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its deviance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2.5</m:t>
                                    </m:r>
                                  </m:den>
                                </m:f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(deviance residual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simplify)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3.466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3.466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1.931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and double)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1.390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 observation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same fitted mean</w:t>
            </w:r>
            <w:r>
              <w:t xml:space="preserve"> </w:t>
            </w:r>
            <w:r>
              <w:t xml:space="preserve">has Pearson residual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2.5</m:t>
                  </m:r>
                </m:e>
              </m:ra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1.581</m:t>
              </m:r>
            </m:oMath>
            <w:r>
              <w:t xml:space="preserve"> </w:t>
            </w:r>
            <w:r>
              <w:t xml:space="preserve">and deviance residual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(deviance residual formula with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simplify)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2.236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Pearson residuals have equal magnitude,</w:t>
            </w:r>
            <w:r>
              <w:t xml:space="preserve"> </w:t>
            </w:r>
            <w:r>
              <w:t xml:space="preserve">but the deviance residuals do not.</w:t>
            </w:r>
            <w:r>
              <w:t xml:space="preserve"> </w:t>
            </w:r>
            <w:r>
              <w:t xml:space="preserve">The saturated model predicts an observed zero with probability 1,</w:t>
            </w:r>
            <w:r>
              <w:t xml:space="preserve"> </w:t>
            </w:r>
            <w:r>
              <w:t xml:space="preserve">so the fitted model loses more log-likelihood on the zero</w:t>
            </w:r>
            <w:r>
              <w:t xml:space="preserve"> </w:t>
            </w:r>
            <w:r>
              <w:t xml:space="preserve">than on the count of 5,</w:t>
            </w:r>
            <w:r>
              <w:t xml:space="preserve"> </w:t>
            </w:r>
            <w:r>
              <w:t xml:space="preserve">and the deviance residual of the zero is larger in magnitude.</w:t>
            </w:r>
          </w:p>
          <w:bookmarkEnd w:id="12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pois-model-diagnost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Diagnostics for Poisson model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tbl-pois-model-diagnostics-1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132"/>
        </w:tc>
      </w:tr>
    </w:tbl>
    <w:bookmarkEnd w:id="133"/>
    <w:bookmarkEnd w:id="134"/>
    <w:bookmarkEnd w:id="135"/>
    <w:bookmarkStart w:id="151" w:name="zero-inflation"/>
    <w:p>
      <w:pPr>
        <w:pStyle w:val="Heading1"/>
      </w:pPr>
      <w:r>
        <w:t xml:space="preserve">7. Zero-inflation</w:t>
      </w:r>
    </w:p>
    <w:bookmarkStart w:id="150" w:name="models-for-zero-inflated-counts"/>
    <w:p>
      <w:pPr>
        <w:pStyle w:val="Heading3"/>
      </w:pPr>
      <w:r>
        <w:t xml:space="preserve">7.0.1 Models for zero-inflated counts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def-zip-reg"/>
          <w:p>
            <w:pPr>
              <w:pStyle w:val="BodyText"/>
            </w:pPr>
            <w:r>
              <w:rPr>
                <w:b/>
                <w:bCs/>
              </w:rPr>
              <w:t xml:space="preserve">Definition 3 (Zero-inflated Poisson regression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zero-inflated Poisson regression model</w:t>
            </w:r>
            <w:r>
              <w:t xml:space="preserve"> </w:t>
            </w: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assumes a latent binary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the</w:t>
            </w:r>
            <w:r>
              <w:t xml:space="preserve"> </w:t>
            </w:r>
            <w:hyperlink w:anchor="def-poisson-reg">
              <w:r>
                <w:rPr>
                  <w:rStyle w:val="Hyperlink"/>
                </w:rPr>
                <w:t xml:space="preserve">Poisson regression model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t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Observations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structural zeros</w:t>
            </w:r>
            <w:r>
              <w:t xml:space="preserve">.</w:t>
            </w:r>
          </w:p>
          <w:bookmarkEnd w:id="136"/>
        </w:tc>
      </w:tr>
    </w:tbl>
    <w:p>
      <w:pPr>
        <w:pStyle w:val="BodyText"/>
      </w:pPr>
      <w:hyperlink w:anchor="def-zip-reg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assumes a latent (unobserved)</w:t>
      </w:r>
      <w:r>
        <w:t xml:space="preserve"> </w:t>
      </w:r>
      <w:hyperlink r:id="rId137">
        <w:r>
          <w:rPr>
            <w:rStyle w:val="Hyperlink"/>
          </w:rPr>
          <w:t xml:space="preserve">binary variable</w:t>
        </w:r>
      </w:hyperlink>
      <w:r>
        <w:t xml:space="preserve">,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which we model using</w:t>
      </w:r>
      <w:r>
        <w:t xml:space="preserve"> </w:t>
      </w:r>
      <w:hyperlink r:id="rId138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model makes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depend on the covariates alone,</w:t>
      </w:r>
      <w:r>
        <w:t xml:space="preserve"> </w:t>
      </w:r>
      <w:r>
        <w:t xml:space="preserve">not on the</w:t>
      </w:r>
      <w:r>
        <w:t xml:space="preserve"> </w:t>
      </w:r>
      <w:hyperlink r:id="rId25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— that is,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T</m:t>
        </m:r>
        <m:r>
          <m:rPr>
            <m:sty m:val="p"/>
          </m:rPr>
          <m:t>∣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</w:t>
      </w:r>
      <w:r>
        <w:t xml:space="preserve"> </w:t>
      </w:r>
      <w:r>
        <w:t xml:space="preserve">regardless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follows a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,</w:t>
      </w:r>
      <w:r>
        <w:t xml:space="preserve"> </w:t>
      </w:r>
      <w:r>
        <w:t xml:space="preserve">conditional 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in a standard Poisson regression model.</w:t>
      </w:r>
    </w:p>
    <w:p>
      <w:pPr>
        <w:pStyle w:val="BodyText"/>
      </w:pPr>
      <w:r>
        <w:t xml:space="preserve">Throughout this section, abbreviate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π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 the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arm is an ordinary Poisson regression model,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eq-mean-poisson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which is strictly positive whenever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via</w:t>
      </w:r>
      <w:r>
        <w:t xml:space="preserve"> </w:t>
      </w:r>
      <w:hyperlink r:id="rId21">
        <w:r>
          <w:rPr>
            <w:rStyle w:val="Hyperlink"/>
          </w:rPr>
          <w:t xml:space="preserve">maximum likelihood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Law of Total Probability)</m:t>
              </m:r>
            </m:e>
          </m:eqAr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(with </m:t>
              </m:r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T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sol-zinf-pmf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two conditional PMFs)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bookmarkEnd w:id="1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1" w:name="thm-zip-pmf"/>
          <w:p>
            <w:pPr>
              <w:pStyle w:val="BodyText"/>
            </w:pPr>
            <w:r>
              <w:rPr>
                <w:b/>
                <w:bCs/>
              </w:rPr>
              <w:t xml:space="preserve">Theorem 6 (Probability mass function of the zero-inflated Poisson model)</w:t>
            </w:r>
            <w:r>
              <w:t xml:space="preserve"> </w:t>
            </w:r>
            <w:r>
              <w:t xml:space="preserve">In 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π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probability of a structural zero,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the mean count in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e>
                </m:eqArr>
              </m:oMath>
            </m:oMathPara>
          </w:p>
          <w:bookmarkEnd w:id="1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zinf-pmf">
              <w:r>
                <w:rPr>
                  <w:rStyle w:val="Hyperlink"/>
                </w:rPr>
                <w:t xml:space="preserve">Exercise 5</w:t>
              </w:r>
            </w:hyperlink>
            <w:r>
              <w:t xml:space="preserve">, worked in</w:t>
            </w:r>
            <w:r>
              <w:t xml:space="preserve"> </w:t>
            </w:r>
            <w:hyperlink w:anchor="sol-zinf-pmf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zip-pmf"/>
          <w:p>
            <w:pPr>
              <w:pStyle w:val="BodyText"/>
            </w:pPr>
            <w:r>
              <w:rPr>
                <w:b/>
                <w:bCs/>
              </w:rPr>
              <w:t xml:space="preserve">Example 11 (Zero-inflated Poisson probabilities for the first few counts)</w:t>
            </w:r>
            <w:r>
              <w:t xml:space="preserve"> </w:t>
            </w:r>
            <w:r>
              <w:t xml:space="preserve">Suppose that at some covariate pattern and exposure,</w:t>
            </w:r>
            <w:r>
              <w:t xml:space="preserve"> </w:t>
            </w:r>
            <w:r>
              <w:t xml:space="preserve">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zip-pmf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to the counts 0 through 3,</w:t>
            </w:r>
            <w:r>
              <w:t xml:space="preserve"> </w:t>
            </w:r>
            <w:r>
              <w:t xml:space="preserve">and compares the result with a direct mixture of the two arms: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zip_pi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zip_mu0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zip_y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zip_pmf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zip_y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zip_pi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zip_mu0),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zip_mu0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zip_y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zip_mu0)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(zip_y)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zip_mixture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zip_pi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(zip_y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(zip_y, zip_mu0)</w:t>
            </w:r>
          </w:p>
          <w:p>
            <w:pPr>
              <w:pStyle w:val="FirstParagraph"/>
            </w:pPr>
            <w:r>
              <w:t xml:space="preserve">The probabilities of 0, 1, 2 and 3 events are</w:t>
            </w:r>
            <w:r>
              <w:t xml:space="preserve"> </w:t>
            </w:r>
            <w:r>
              <w:t xml:space="preserve">0.395, 0.189, 0.189, 0.126,</w:t>
            </w:r>
            <w:r>
              <w:t xml:space="preserve"> </w:t>
            </w:r>
            <w:r>
              <w:t xml:space="preserve">and the direct mixture gives</w:t>
            </w:r>
            <w:r>
              <w:t xml:space="preserve"> </w:t>
            </w:r>
            <w:r>
              <w:t xml:space="preserve">0.395, 0.189, 0.189, 0.126,</w:t>
            </w:r>
            <w:r>
              <w:t xml:space="preserve"> </w:t>
            </w:r>
            <w:r>
              <w:t xml:space="preserve">so the two agree.</w:t>
            </w:r>
          </w:p>
          <w:bookmarkEnd w:id="14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43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functions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1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7" w:name="sol-zinf-moment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Law of Total Expectation</w:t>
              </w:r>
            </w:hyperlink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Expectation;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conditional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Within this derivation,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moments conditional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outer operators keep their conditioning explicit.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Law of Total Variance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Variance)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expected conditional variance term, note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since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 is Poisson,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(expectation over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conditional variances)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variance of conditional expectation term,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takes value 0 (with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(variance over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(expanding squared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(factoring)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Combining both terms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(summing expected variance and variance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logistic model puts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strictly between 0 and 1,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never attains its limits,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π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π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a zero-inflated count model is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relative to a Poisson model with the same mean,</w:t>
            </w:r>
            <w:r>
              <w:t xml:space="preserve"> </w:t>
            </w:r>
            <w:r>
              <w:t xml:space="preserve">at every covariate pattern with positive exposure.</w:t>
            </w:r>
          </w:p>
          <w:bookmarkEnd w:id="14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thm-zip-moments"/>
          <w:p>
            <w:pPr>
              <w:pStyle w:val="BodyText"/>
            </w:pPr>
            <w:r>
              <w:rPr>
                <w:b/>
                <w:bCs/>
              </w:rPr>
              <w:t xml:space="preserve">Theorem 7 (Mean and variance of the zero-inflated Poisson model)</w:t>
            </w:r>
            <w:r>
              <w:t xml:space="preserve"> </w:t>
            </w:r>
            <w:r>
              <w:t xml:space="preserve">In 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π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probability of a structural zero,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the mean count in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zinf-moments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worked in</w:t>
            </w:r>
            <w:r>
              <w:t xml:space="preserve"> </w:t>
            </w:r>
            <w:hyperlink w:anchor="sol-zinf-moments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zip-reg"/>
          <w:p>
            <w:pPr>
              <w:pStyle w:val="BodyText"/>
            </w:pPr>
            <w:r>
              <w:rPr>
                <w:b/>
                <w:bCs/>
              </w:rPr>
              <w:t xml:space="preserve">Example 12 (Zero-inflated Poisson probabilities and moments)</w:t>
            </w:r>
            <w:r>
              <w:t xml:space="preserve"> </w:t>
            </w:r>
            <w:r>
              <w:t xml:space="preserve">Suppose that at some covariate pattern and exposure,</w:t>
            </w:r>
            <w:r>
              <w:t xml:space="preserve"> </w:t>
            </w:r>
            <w:r>
              <w:t xml:space="preserve">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zip-pmf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(zero-inflated PMF at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0.135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0.135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0.395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by</w:t>
            </w:r>
            <w:r>
              <w:t xml:space="preserve"> </w:t>
            </w:r>
            <w:hyperlink w:anchor="thm-zip-moment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(zero-inflated mean)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(zero-inflated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Poisson distribution with the same mean,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variance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0.247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zero-inflated model has both more zeros</w:t>
            </w:r>
            <w:r>
              <w:t xml:space="preserve"> </w:t>
            </w:r>
            <w:r>
              <w:t xml:space="preserve">(</w:t>
            </w:r>
            <m:oMath>
              <m:r>
                <m:t>0.395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0.247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a larger variance</w:t>
            </w:r>
            <w:r>
              <w:t xml:space="preserve"> </w:t>
            </w:r>
            <w:r>
              <w:t xml:space="preserve">(</w:t>
            </w:r>
            <m:oMath>
              <m:r>
                <m:t>2.24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relative to that Poisson model.</w:t>
            </w:r>
          </w:p>
          <w:bookmarkEnd w:id="149"/>
          <w:p/>
        </w:tc>
      </w:tr>
    </w:tbl>
    <w:bookmarkEnd w:id="150"/>
    <w:bookmarkEnd w:id="151"/>
    <w:bookmarkStart w:id="190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to equal the</w:t>
      </w:r>
      <w:r>
        <w:t xml:space="preserve"> </w:t>
      </w:r>
      <w:hyperlink r:id="rId153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In practice, observational count data frequently exhibit variance</w:t>
      </w:r>
      <w:r>
        <w:t xml:space="preserve"> </w:t>
      </w:r>
      <w:r>
        <w:t xml:space="preserve">substantially larger than the mean</w:t>
      </w:r>
      <w:r>
        <w:t xml:space="preserve"> </w:t>
      </w:r>
      <w:r>
        <w:t xml:space="preserve">(or occasionally smaller, termed underdispersion).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4 (Overdispersion)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conditional mean and variance</w:t>
            </w:r>
            <w:r>
              <w:t xml:space="preserve"> </w:t>
            </w:r>
            <w:r>
              <w:t xml:space="preserve">that a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specifies;</w:t>
            </w:r>
            <w:r>
              <w:t xml:space="preserve"> </w:t>
            </w:r>
            <w:r>
              <w:t xml:space="preserve">for a Poisson model,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conditional mean correctly,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conditional variance exceeds the one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specifies</w:t>
            </w:r>
            <w:r>
              <w:t xml:space="preserve"> </w:t>
            </w:r>
            <w:r>
              <w:t xml:space="preserve">at some covariate pattern and exposure: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v</m:t>
                    </m:r>
                  </m:e>
                  <m:sub>
                    <m:r>
                      <m:rPr>
                        <m:sty m:val="p"/>
                      </m:rP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5" w:name="rem-overdispersion-same-mea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(Why the model must specify the mean correctly). </w:t>
            </w:r>
            <w:r>
              <w:t xml:space="preserve">The same-mean requirement is what makes this a statement about dispersion:</w:t>
            </w:r>
            <w:r>
              <w:t xml:space="preserve"> </w:t>
            </w:r>
            <w:r>
              <w:t xml:space="preserve">without it, any model that simply understates the mean</w:t>
            </w:r>
            <w:r>
              <w:t xml:space="preserve"> </w:t>
            </w:r>
            <w:r>
              <w:t xml:space="preserve">would look overdispersed.</w:t>
            </w:r>
            <w:r>
              <w:t xml:space="preserve"> </w:t>
            </w:r>
            <w:r>
              <w:t xml:space="preserve">In practice we detect overdispersion by comparing</w:t>
            </w:r>
            <w:r>
              <w:t xml:space="preserve"> </w:t>
            </w:r>
            <w:r>
              <w:t xml:space="preserve">the conditional empirical variance in a dataset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variance a</w:t>
            </w:r>
            <w:r>
              <w:t xml:space="preserve"> </w:t>
            </w:r>
            <w:r>
              <w:rPr>
                <w:i/>
                <w:iCs/>
              </w:rPr>
              <w:t xml:space="preserve">fitted</w:t>
            </w:r>
            <w:r>
              <w:t xml:space="preserve"> </w:t>
            </w:r>
            <w:r>
              <w:t xml:space="preserve">model predicts.</w:t>
            </w:r>
          </w:p>
          <w:bookmarkEnd w:id="155"/>
        </w:tc>
      </w:tr>
    </w:tbl>
    <w:p>
      <w:pPr>
        <w:pStyle w:val="BodyText"/>
      </w:pPr>
      <w:r>
        <w:t xml:space="preserve">In Poisson regression, unmodeled heterogeneity, clustering,</w:t>
      </w:r>
      <w:r>
        <w:t xml:space="preserve"> </w:t>
      </w:r>
      <w:r>
        <w:t xml:space="preserve">and omitted predictors all inflate the conditional variance.</w:t>
      </w:r>
      <w:r>
        <w:t xml:space="preserve"> </w:t>
      </w:r>
      <w:r>
        <w:t xml:space="preserve">Where the mean model remains correct,</w:t>
      </w:r>
      <w:r>
        <w:t xml:space="preserve"> </w:t>
      </w:r>
      <w:r>
        <w:t xml:space="preserve">that inflation is overdispersion in the sense of</w:t>
      </w:r>
      <w:r>
        <w:t xml:space="preserve"> </w:t>
      </w:r>
      <w:hyperlink w:anchor="def-overdispersion">
        <w:r>
          <w:rPr>
            <w:rStyle w:val="Hyperlink"/>
          </w:rPr>
          <w:t xml:space="preserve">Definition 4</w:t>
        </w:r>
      </w:hyperlink>
      <w:r>
        <w:t xml:space="preserve">.</w:t>
      </w:r>
      <w:r>
        <w:t xml:space="preserve"> </w:t>
      </w:r>
      <w:r>
        <w:t xml:space="preserve">An omitted predictor may instead — or additionally — misspecify the mean,</w:t>
      </w:r>
      <w:r>
        <w:t xml:space="preserve"> </w:t>
      </w:r>
      <w:r>
        <w:t xml:space="preserve">and to whatever extent it does,</w:t>
      </w:r>
      <w:r>
        <w:t xml:space="preserve"> </w:t>
      </w:r>
      <w:r>
        <w:t xml:space="preserve">the model is failing the correct-mean requirement</w:t>
      </w:r>
      <w:r>
        <w:t xml:space="preserve"> </w:t>
      </w:r>
      <w:hyperlink w:anchor="def-overdispersion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imposes,</w:t>
      </w:r>
      <w:r>
        <w:t xml:space="preserve"> </w:t>
      </w:r>
      <w:r>
        <w:t xml:space="preserve">which is a different problem requiring a different remedy.</w:t>
      </w:r>
      <w:r>
        <w:t xml:space="preserve"> </w:t>
      </w:r>
      <w:r>
        <w:t xml:space="preserve">When overdispersion is present but ignored,</w:t>
      </w:r>
      <w:r>
        <w:t xml:space="preserve"> </w:t>
      </w:r>
      <w:r>
        <w:t xml:space="preserve">the point estimates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remain consistent,</w:t>
      </w:r>
      <w:r>
        <w:t xml:space="preserve"> </w:t>
      </w:r>
      <w:r>
        <w:t xml:space="preserve">but the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produced by standard</w:t>
      </w:r>
      <w:r>
        <w:t xml:space="preserve"> </w:t>
      </w:r>
      <w:hyperlink r:id="rId2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are severely underestimated.</w:t>
      </w:r>
      <w:r>
        <w:t xml:space="preserve"> </w:t>
      </w:r>
      <w:r>
        <w:t xml:space="preserve">This underestimation leads to overly narrow</w:t>
      </w:r>
      <w:r>
        <w:t xml:space="preserve"> </w:t>
      </w:r>
      <w:hyperlink r:id="rId1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and inflated false-positive (type I error) rates during hypothesis testing.</w:t>
      </w:r>
    </w:p>
    <w:p>
      <w:pPr>
        <w:pStyle w:val="BodyText"/>
      </w:pPr>
      <w:r>
        <w:t xml:space="preserve">When overdispersion is detected via residual diagnostics</w:t>
      </w:r>
      <w:r>
        <w:t xml:space="preserve"> </w:t>
      </w:r>
      <w:r>
        <w:t xml:space="preserve">(such as the deviance or</w:t>
      </w:r>
      <w:r>
        <w:t xml:space="preserve"> </w:t>
      </w:r>
      <w:hyperlink r:id="rId157">
        <w:r>
          <w:rPr>
            <w:rStyle w:val="Hyperlink"/>
          </w:rPr>
          <w:t xml:space="preserve">Pearson</w:t>
        </w:r>
        <w:r>
          <w:rPr>
            <w:rStyle w:val="Hyperlink"/>
          </w:rPr>
          <w:t xml:space="preserve"> </w:t>
        </w:r>
        <m:oMath>
          <m:sSup>
            <m:e>
              <m:r>
                <m:t>χ</m:t>
              </m:r>
            </m:e>
            <m:sup>
              <m:r>
                <m:t>2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statistic</w:t>
        </w:r>
      </w:hyperlink>
      <w:r>
        <w:t xml:space="preserve">,</w:t>
      </w:r>
      <w:r>
        <w:t xml:space="preserve"> </w:t>
      </w:r>
      <w:r>
        <w:t xml:space="preserve">divided by its residual degrees of freedom,</w:t>
      </w:r>
      <w:r>
        <w:t xml:space="preserve"> </w:t>
      </w:r>
      <w:r>
        <w:t xml:space="preserve">substantially exceeding 1),</w:t>
      </w:r>
      <w:r>
        <w:t xml:space="preserve"> </w:t>
      </w:r>
      <w:r>
        <w:t xml:space="preserve">practitioners can address it by incorporating missing predictors,</w:t>
      </w:r>
      <w:r>
        <w:t xml:space="preserve"> </w:t>
      </w:r>
      <w:r>
        <w:t xml:space="preserve">using quasipoisson estimation, or fitting a</w:t>
      </w:r>
      <w:r>
        <w:t xml:space="preserve"> </w:t>
      </w:r>
      <w:hyperlink r:id="rId8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regression model.</w:t>
      </w:r>
    </w:p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138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is named after the (inverse)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link function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This naming convention reflects the strongest</w:t>
            </w:r>
            <w:r>
              <w:t xml:space="preserve"> </w:t>
            </w:r>
            <w:r>
              <w:t xml:space="preserve">(and often most questionable) assumption in each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(or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but the link function could be</w:t>
            </w:r>
            <w:r>
              <w:t xml:space="preserve"> </w:t>
            </w:r>
            <w:hyperlink r:id="rId163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, log, identity, probit,</w:t>
            </w:r>
            <w:r>
              <w:t xml:space="preserve"> </w:t>
            </w:r>
            <w:r>
              <w:t xml:space="preserve">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181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 when overdispersion is present.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Diagnostics that reveal</w:t>
      </w:r>
      <w:r>
        <w:t xml:space="preserve"> </w:t>
      </w:r>
      <w:hyperlink w:anchor="def-overdispersion">
        <w:r>
          <w:rPr>
            <w:rStyle w:val="Hyperlink"/>
          </w:rPr>
          <w:t xml:space="preserve">overdispersion</w:t>
        </w:r>
      </w:hyperlink>
      <w:r>
        <w:t xml:space="preserve"> </w:t>
      </w:r>
      <w:r>
        <w:t xml:space="preserve">are telling us</w:t>
      </w:r>
      <w:r>
        <w:t xml:space="preserve"> </w:t>
      </w:r>
      <w:r>
        <w:t xml:space="preserve">that the data violate the standard Poisson assumption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Ignoring that violation leads to artificially narrow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and inflated type I error rates.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serves as a natural generalization of the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for count outcomes.</w:t>
      </w:r>
      <w:r>
        <w:t xml:space="preserve"> </w:t>
      </w:r>
      <w:r>
        <w:t xml:space="preserve">It introduces an overdispersion parameter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that allows the</w:t>
      </w:r>
      <w:r>
        <w:t xml:space="preserve"> </w:t>
      </w:r>
      <w:hyperlink r:id="rId152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to exceed the mean</w:t>
      </w:r>
      <w:r>
        <w:t xml:space="preserve"> </w:t>
      </w:r>
      <w:r>
        <w:t xml:space="preserve">(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).</w:t>
      </w:r>
      <w:r>
        <w:t xml:space="preserve"> </w:t>
      </w:r>
      <w:r>
        <w:t xml:space="preserve">We still model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as before,</w:t>
      </w:r>
      <w:r>
        <w:t xml:space="preserve"> </w:t>
      </w:r>
      <w:r>
        <w:t xml:space="preserve">preserving the rate-ratio interpretation for regression coefficients.</w:t>
      </w:r>
      <w:r>
        <w:t xml:space="preserve"> </w:t>
      </w:r>
      <w:r>
        <w:t xml:space="preserve">Furthermore, negative binomial models can be combined with zero-inflation</w:t>
      </w:r>
      <w:r>
        <w:t xml:space="preserve"> </w:t>
      </w:r>
      <w:r>
        <w:t xml:space="preserve">to account for both structural zeros and variance expansion in count data,</w:t>
      </w:r>
      <w:r>
        <w:t xml:space="preserve"> </w:t>
      </w:r>
      <w:r>
        <w:t xml:space="preserve">with the negative binomial serving as the conditional distribution</w:t>
      </w:r>
      <w:r>
        <w:t xml:space="preserve"> </w:t>
      </w:r>
      <w:r>
        <w:t xml:space="preserve">for the count component.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6" w:name="def-nb-reg"/>
          <w:p>
            <w:pPr>
              <w:pStyle w:val="BodyText"/>
            </w:pPr>
            <w:r>
              <w:rPr>
                <w:b/>
                <w:bCs/>
              </w:rPr>
              <w:t xml:space="preserve">Definition 5 (Negative binomial regression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negative binomial regression model</w:t>
            </w:r>
            <w:r>
              <w:t xml:space="preserve"> </w:t>
            </w: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negative binomial distribution</w:t>
              </w:r>
            </w:hyperlink>
            <w:r>
              <w:t xml:space="preserve"> </w:t>
            </w:r>
            <w:r>
              <w:t xml:space="preserve">with the same mean function as the</w:t>
            </w:r>
            <w:r>
              <w:t xml:space="preserve"> </w:t>
            </w:r>
            <w:hyperlink w:anchor="def-poisson-reg">
              <w:r>
                <w:rPr>
                  <w:rStyle w:val="Hyperlink"/>
                </w:rPr>
                <w:t xml:space="preserve">Poisson regression model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t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with variance</w:t>
            </w:r>
          </w:p>
          <w:p>
            <w:pPr>
              <w:pStyle w:val="BodyText"/>
            </w:pPr>
            <w:bookmarkStart w:id="165" w:name="eq-nb-reg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ρ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5"/>
          </w:p>
          <w:p>
            <w:pPr>
              <w:pStyle w:val="FirstParagraph"/>
            </w:pPr>
            <w:r>
              <w:t xml:space="preserve">for an overdispersion parameter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7" w:name="exm-nb-reg"/>
          <w:p>
            <w:pPr>
              <w:pStyle w:val="BodyText"/>
            </w:pPr>
            <w:r>
              <w:rPr>
                <w:b/>
                <w:bCs/>
              </w:rPr>
              <w:t xml:space="preserve">Example 13 (Negative binomial variance)</w:t>
            </w:r>
            <w:r>
              <w:t xml:space="preserve"> </w:t>
            </w:r>
            <w:r>
              <w:t xml:space="preserve">Suppose a negative binomial regression model (</w:t>
            </w:r>
            <w:hyperlink w:anchor="def-nb-reg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at some covariate pattern and exposure</w:t>
            </w:r>
            <w:r>
              <w:t xml:space="preserve"> </w:t>
            </w:r>
            <w:r>
              <w:t xml:space="preserve">the mean count is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nb-reg-var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and 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Poisson regression model with the same mean</w:t>
            </w:r>
            <w:r>
              <w:t xml:space="preserve"> </w:t>
            </w:r>
            <w:r>
              <w:t xml:space="preserve">would specify variance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negative binomial model allows three times as much variance at this mean.</w:t>
            </w:r>
            <w:r>
              <w:t xml:space="preserve"> </w:t>
            </w:r>
            <w:r>
              <w:t xml:space="preserve">At a covariate pattern with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same model gives variance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only</w:t>
            </w:r>
            <w:r>
              <w:t xml:space="preserve"> </w:t>
            </w:r>
            <m:oMath>
              <m:r>
                <m:t>1.5</m:t>
              </m:r>
            </m:oMath>
            <w:r>
              <w:t xml:space="preserve"> </w:t>
            </w:r>
            <w:r>
              <w:t xml:space="preserve">times the Poisson variance:</w:t>
            </w:r>
            <w:r>
              <w:t xml:space="preserve"> </w:t>
            </w:r>
            <w:r>
              <w:t xml:space="preserve">the extra variance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 </w:t>
            </w:r>
            <w:r>
              <w:t xml:space="preserve">grows faster than the mean,</w:t>
            </w:r>
            <w:r>
              <w:t xml:space="preserve"> </w:t>
            </w:r>
            <w:r>
              <w:t xml:space="preserve">so negative binomial overdispersion is largest where counts are large.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and the variance approaches the Poisson variance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167"/>
          <w:p/>
        </w:tc>
      </w:tr>
    </w:tbl>
    <w:p>
      <w:pPr>
        <w:pStyle w:val="BodyText"/>
      </w:pPr>
      <w:r>
        <w:t xml:space="preserve">The negative binomial variance in</w:t>
      </w:r>
      <w:r>
        <w:t xml:space="preserve"> </w:t>
      </w:r>
      <w:hyperlink w:anchor="eq-nb-reg-var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arises naturally</w:t>
      </w:r>
      <w:r>
        <w:t xml:space="preserve"> </w:t>
      </w:r>
      <w:r>
        <w:t xml:space="preserve">when each count is Poisson but its mean varies randomly between observations,</w:t>
      </w:r>
      <w:r>
        <w:t xml:space="preserve"> </w:t>
      </w:r>
      <w:r>
        <w:t xml:space="preserve">for example because of unmeasured heterogeneity.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9" w:name="thm-nb-mixture-moments"/>
          <w:p>
            <w:pPr>
              <w:pStyle w:val="BodyText"/>
            </w:pPr>
            <w:r>
              <w:rPr>
                <w:b/>
                <w:bCs/>
              </w:rPr>
              <w:t xml:space="preserve">Theorem 8 (Moments of a Poisson mixture)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be a positive random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constants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68" w:name="eq-nb-mixture-moment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ρ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8"/>
          </w:p>
          <w:p>
            <w:pPr>
              <w:pStyle w:val="FirstParagraph"/>
            </w:pPr>
            <w:r>
              <w:t xml:space="preserve">which are the mean and the variance</w:t>
            </w:r>
            <w:r>
              <w:t xml:space="preserve"> </w:t>
            </w:r>
            <w:hyperlink w:anchor="eq-nb-reg-var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that a negative binomial regression model (</w:t>
            </w:r>
            <w:hyperlink w:anchor="def-nb-reg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specifies for a covariate pattern and exposure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16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Poisson distribution’s mean and variance both equal its mean parameter,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law of total expectation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mean)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of 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 the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law of total variance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mean and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ρ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(moments of 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nb-mixture-moments"/>
          <w:p>
            <w:pPr>
              <w:pStyle w:val="BodyText"/>
            </w:pPr>
            <w:r>
              <w:rPr>
                <w:b/>
                <w:bCs/>
              </w:rPr>
              <w:t xml:space="preserve">Example 14 (Simulating a Poisson mixture)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nb-reg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nb-mixture-moment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any positive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mixes Poisson counts into counts 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hyperlink w:anchor="exm-nb-reg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first term,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 the Poisson variation around each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second term,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 is the variation of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itself.</w:t>
            </w:r>
          </w:p>
          <w:p>
            <w:pPr>
              <w:pStyle w:val="BodyText"/>
            </w:pPr>
            <w:r>
              <w:t xml:space="preserve">We can check this result by simulation,</w:t>
            </w:r>
            <w:r>
              <w:t xml:space="preserve"> </w:t>
            </w:r>
            <w:r>
              <w:t xml:space="preserve">drawing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from a distribution 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 </w:t>
            </w:r>
            <w:r>
              <w:t xml:space="preserve">and then drawing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nb_lambda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rgamma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(nb_lambda), </w:t>
            </w:r>
            <w:r>
              <w:rPr>
                <w:rStyle w:val="AttributeTok"/>
              </w:rPr>
              <w:t xml:space="preserve">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(nb_lambda))</w:t>
            </w:r>
            <w:r>
              <w:br/>
            </w:r>
            <w:r>
              <w:rPr>
                <w:rStyle w:val="CommentTok"/>
              </w:rPr>
              <w:t xml:space="preserve">#&gt;    mean     var </w:t>
            </w:r>
            <w:r>
              <w:br/>
            </w:r>
            <w:r>
              <w:rPr>
                <w:rStyle w:val="CommentTok"/>
              </w:rPr>
              <w:t xml:space="preserve">#&gt; 3.99669 7.99230</w:t>
            </w:r>
            <w:r>
              <w:br/>
            </w:r>
            <w:r>
              <w:rPr>
                <w:rStyle w:val="NormalTok"/>
              </w:rPr>
              <w:t xml:space="preserve">nb_y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rpois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, nb_lambda)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(nb_y), </w:t>
            </w:r>
            <w:r>
              <w:rPr>
                <w:rStyle w:val="AttributeTok"/>
              </w:rPr>
              <w:t xml:space="preserve">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(nb_y))</w:t>
            </w:r>
            <w:r>
              <w:br/>
            </w:r>
            <w:r>
              <w:rPr>
                <w:rStyle w:val="CommentTok"/>
              </w:rPr>
              <w:t xml:space="preserve">#&gt;     mean      var </w:t>
            </w:r>
            <w:r>
              <w:br/>
            </w:r>
            <w:r>
              <w:rPr>
                <w:rStyle w:val="CommentTok"/>
              </w:rPr>
              <w:t xml:space="preserve">#&gt;  3.99456 11.96287</w:t>
            </w:r>
          </w:p>
          <w:p>
            <w:pPr>
              <w:pStyle w:val="FirstParagraph"/>
            </w:pPr>
            <w:r>
              <w:t xml:space="preserve">The simulated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values have sample mean about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 about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simulated counts have sample mean about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 about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three times the variance of Poisson counts with the same mean.</w:t>
            </w:r>
          </w:p>
          <w:bookmarkEnd w:id="171"/>
          <w:p/>
        </w:tc>
      </w:tr>
    </w:tbl>
    <w:p>
      <w:r>
        <w:pict>
          <v:rect style="width:0;height:1.5pt" o:hralign="center" o:hrstd="t" o:hr="t"/>
        </w:pict>
      </w:r>
    </w:p>
    <w:bookmarkStart w:id="180" w:name="example-needle-sharing-model-extensions"/>
    <w:p>
      <w:pPr>
        <w:pStyle w:val="Heading3"/>
      </w:pPr>
      <w:r>
        <w:t xml:space="preserve">8.1.1 Example: needle-sharing model extensions</w:t>
      </w:r>
    </w:p>
    <w:p>
      <w:pPr>
        <w:pStyle w:val="FirstParagraph"/>
      </w:pPr>
      <w:r>
        <w:t xml:space="preserve">To evaluate whether overdispersion and excess zeros distort inference</w:t>
      </w:r>
      <w:r>
        <w:t xml:space="preserve"> </w:t>
      </w:r>
      <w:r>
        <w:t xml:space="preserve">in the needle-sharing dataset,</w:t>
      </w:r>
      <w:r>
        <w:t xml:space="preserve"> </w:t>
      </w:r>
      <w:r>
        <w:t xml:space="preserve">we fit a negative binomial model and compare its coefficient estimates</w:t>
      </w:r>
      <w:r>
        <w:t xml:space="preserve"> </w:t>
      </w:r>
      <w:r>
        <w:t xml:space="preserve">and standard errors against the baseline Poisson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tbl-needles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Negative binomial model for needle-sharing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(glm1_nb)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glm.nb(formula = shared_syr ~ homeless + age + sex + ethn + polydrug + </w:t>
            </w:r>
            <w:r>
              <w:br/>
            </w:r>
            <w:r>
              <w:rPr>
                <w:rStyle w:val="CommentTok"/>
              </w:rPr>
              <w:t xml:space="preserve">#&gt;     hivstat + sexabuse + hplsns, data = needles, init.theta = 0.0903642555, </w:t>
            </w:r>
            <w:r>
              <w:br/>
            </w:r>
            <w:r>
              <w:rPr>
                <w:rStyle w:val="CommentTok"/>
              </w:rPr>
              <w:t xml:space="preserve">#&gt;     link = log)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              Estimate Std. Error z value Pr(&gt;|z|)   </w:t>
            </w:r>
            <w:r>
              <w:br/>
            </w:r>
            <w:r>
              <w:rPr>
                <w:rStyle w:val="CommentTok"/>
              </w:rPr>
              <w:t xml:space="preserve">#&gt; (Intercept)                   2.8948     1.9293    1.50   0.1335   </w:t>
            </w:r>
            <w:r>
              <w:br/>
            </w:r>
            <w:r>
              <w:rPr>
                <w:rStyle w:val="CommentTok"/>
              </w:rPr>
              <w:t xml:space="preserve">#&gt; homelesshomeless              2.5534     0.8024    3.18   0.0015 **</w:t>
            </w:r>
            <w:r>
              <w:br/>
            </w:r>
            <w:r>
              <w:rPr>
                <w:rStyle w:val="CommentTok"/>
              </w:rPr>
              <w:t xml:space="preserve">#&gt; age                          -0.0729     0.0447   -1.63   0.1027   </w:t>
            </w:r>
            <w:r>
              <w:br/>
            </w:r>
            <w:r>
              <w:rPr>
                <w:rStyle w:val="CommentTok"/>
              </w:rPr>
              <w:t xml:space="preserve">#&gt; sexF                         -0.5545     0.8869   -0.63   0.5318   </w:t>
            </w:r>
            <w:r>
              <w:br/>
            </w:r>
            <w:r>
              <w:rPr>
                <w:rStyle w:val="CommentTok"/>
              </w:rPr>
              <w:t xml:space="preserve">#&gt; ethnAA                        0.9100     0.9416    0.97   0.3339   </w:t>
            </w:r>
            <w:r>
              <w:br/>
            </w:r>
            <w:r>
              <w:rPr>
                <w:rStyle w:val="CommentTok"/>
              </w:rPr>
              <w:t xml:space="preserve">#&gt; ethnHispanic                  2.6222     1.5835    1.66   0.0977 . </w:t>
            </w:r>
            <w:r>
              <w:br/>
            </w:r>
            <w:r>
              <w:rPr>
                <w:rStyle w:val="CommentTok"/>
              </w:rPr>
              <w:t xml:space="preserve">#&gt; ethnOther                    -1.5963     2.1745   -0.73   0.4629   </w:t>
            </w:r>
            <w:r>
              <w:br/>
            </w:r>
            <w:r>
              <w:rPr>
                <w:rStyle w:val="CommentTok"/>
              </w:rPr>
              <w:t xml:space="preserve">#&gt; polydrugmultiple drugs used  -3.7062     1.3330   -2.78   0.0054 **</w:t>
            </w:r>
            <w:r>
              <w:br/>
            </w:r>
            <w:r>
              <w:rPr>
                <w:rStyle w:val="CommentTok"/>
              </w:rPr>
              <w:t xml:space="preserve">#&gt; hivstatHIV+                  -3.4809     1.5036   -2.32   0.0206 * </w:t>
            </w:r>
            <w:r>
              <w:br/>
            </w:r>
            <w:r>
              <w:rPr>
                <w:rStyle w:val="CommentTok"/>
              </w:rPr>
              <w:t xml:space="preserve">#&gt; sexabuseyes                  -1.5612     1.2484   -1.25   0.2111   </w:t>
            </w:r>
            <w:r>
              <w:br/>
            </w:r>
            <w:r>
              <w:rPr>
                <w:rStyle w:val="CommentTok"/>
              </w:rPr>
              <w:t xml:space="preserve">#&gt; hplsns                       -0.0449     0.0685   -0.66   0.5119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Negative Binomial(0.0899)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61.511  on 108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52.284  on  98  degrees of freedom</w:t>
            </w:r>
            <w:r>
              <w:br/>
            </w:r>
            <w:r>
              <w:rPr>
                <w:rStyle w:val="CommentTok"/>
              </w:rPr>
              <w:t xml:space="preserve">#&gt;   (18 observations deleted due to missingness)</w:t>
            </w:r>
            <w:r>
              <w:br/>
            </w:r>
            <w:r>
              <w:rPr>
                <w:rStyle w:val="CommentTok"/>
              </w:rPr>
              <w:t xml:space="preserve">#&gt; AIC: 261.5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25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Theta:  0.0904 </w:t>
            </w:r>
            <w:r>
              <w:br/>
            </w:r>
            <w:r>
              <w:rPr>
                <w:rStyle w:val="CommentTok"/>
              </w:rPr>
              <w:t xml:space="preserve">#&gt;           Std. Err.:  0.0239 </w:t>
            </w:r>
            <w:r>
              <w:br/>
            </w:r>
            <w:r>
              <w:rPr>
                <w:rStyle w:val="CommentTok"/>
              </w:rPr>
              <w:t xml:space="preserve">#&gt; Warning while fitting theta: alternation limit reached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2 x log-likelihood:  -237.5430</w:t>
            </w:r>
          </w:p>
          <w:bookmarkEnd w:id="17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Evaluating the estimated parameters across models reveals</w:t>
      </w:r>
      <w:r>
        <w:t xml:space="preserve"> </w:t>
      </w:r>
      <w:r>
        <w:t xml:space="preserve">how accounting for overdispersion affects inference.</w:t>
      </w:r>
      <w:r>
        <w:t xml:space="preserve"> </w:t>
      </w:r>
      <w:r>
        <w:t xml:space="preserve">While the estimated log-rate coefficients remain comparable</w:t>
      </w:r>
      <w:r>
        <w:t xml:space="preserve"> </w:t>
      </w:r>
      <w:r>
        <w:t xml:space="preserve">between the Poisson and negative binomial specifications,</w:t>
      </w:r>
      <w:r>
        <w:t xml:space="preserve"> </w:t>
      </w:r>
      <w:r>
        <w:t xml:space="preserve">the standard errors under the negative binomial model appropriately widen</w:t>
      </w:r>
      <w:r>
        <w:t xml:space="preserve"> </w:t>
      </w:r>
      <w:r>
        <w:t xml:space="preserve">to reflect the excess outcome variability.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(glm1_nb),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(glm1_nb)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compare-poisson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Poisson vs. Negative Binomial regression estimates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970"/>
              <w:gridCol w:w="1485"/>
              <w:gridCol w:w="1287"/>
              <w:gridCol w:w="1089"/>
              <w:gridCol w:w="108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2.895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0.009183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-0.07291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-0.5545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ethnAA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0.9525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ethnHispanic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ethnOther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0.03598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-1.596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polydrugmultiple drugs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-3.706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hivstatHIV+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-2.179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-3.481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-1.474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-1.561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-0.03147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0.01423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0.06845</w:t>
                  </w:r>
                </w:p>
              </w:tc>
            </w:tr>
          </w:tbl>
          <w:bookmarkEnd w:id="173"/>
          <w:p/>
        </w:tc>
      </w:tr>
    </w:tbl>
    <w:bookmarkStart w:id="176" w:name="zero-inflated-models-for-needle-sharing"/>
    <w:p>
      <w:pPr>
        <w:pStyle w:val="Heading4"/>
      </w:pPr>
      <w:r>
        <w:t xml:space="preserve">Zero-inflated models for needle-sharing</w:t>
      </w:r>
    </w:p>
    <w:p>
      <w:pPr>
        <w:pStyle w:val="FirstParagraph"/>
      </w:pPr>
      <w:r>
        <w:t xml:space="preserve">Because many participants report zero shared syringes in the past 30 days,</w:t>
      </w:r>
      <w:r>
        <w:t xml:space="preserve"> </w:t>
      </w:r>
      <w:r>
        <w:t xml:space="preserve">we fit a zero-inflated Poisson (ZIP) model</w:t>
      </w:r>
      <w:r>
        <w:t xml:space="preserve"> </w:t>
      </w:r>
      <w:r>
        <w:t xml:space="preserve">to distinguish structural non-sharers from count variability.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tbl-zeroinf-pois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Zero-inflated Poisson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317"/>
              <w:gridCol w:w="749"/>
              <w:gridCol w:w="642"/>
              <w:gridCol w:w="1605"/>
              <w:gridCol w:w="749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(0.06, 2.94)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(2.70, 6.32)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(5.10, 19.63)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(5.35, 23.51)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(0.28, 1.36)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(0.46, 3.42)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(0.36, 2.68)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0.096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(2.22, 10.55)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(0.20, 1.44)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0.216</w:t>
                  </w:r>
                </w:p>
              </w:tc>
            </w:tr>
          </w:tbl>
          <w:bookmarkEnd w:id="174"/>
          <w:p/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175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(2008)</w:t>
      </w:r>
      <w:r>
        <w:t xml:space="preserve">).</w:t>
      </w:r>
    </w:p>
    <w:bookmarkEnd w:id="176"/>
    <w:bookmarkStart w:id="179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FirstParagraph"/>
      </w:pPr>
      <w:r>
        <w:t xml:space="preserve">To combine flexible dispersion modeling with zero-inflation,</w:t>
      </w:r>
      <w:r>
        <w:t xml:space="preserve"> </w:t>
      </w:r>
      <w:r>
        <w:t xml:space="preserve">we also fit a zero-inflated negative binomial (ZINB) model.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7" w:name="tbl-zeroinf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Zero-inflated negative binomial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069"/>
              <w:gridCol w:w="594"/>
              <w:gridCol w:w="693"/>
              <w:gridCol w:w="2178"/>
              <w:gridCol w:w="693"/>
              <w:gridCol w:w="6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(2.76e-05, 12031.38)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(0.64, 11.08)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(0.85, 1.23)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(0.28, 235.47)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(0.72, 121.95)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(0.04, 18.04)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(0.03, 77.95)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(5.15e-03, 120.47)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(0.04, 4.72)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(0.01, 0.65)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(0.83, 1.29)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0.767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(2.09, 10.56)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(0.17, 1.40)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0.182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Dispersion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Dispersion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(0.54, 4.09)</w:t>
                  </w:r>
                </w:p>
              </w:tc>
            </w:tr>
          </w:tbl>
          <w:bookmarkEnd w:id="177"/>
          <w:p/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(2012)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odds ratios</w:t>
        </w:r>
      </w:hyperlink>
      <w:r>
        <w:t xml:space="preserve">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179"/>
    <w:bookmarkEnd w:id="180"/>
    <w:bookmarkEnd w:id="181"/>
    <w:bookmarkStart w:id="189" w:name="quasipoisson-regression"/>
    <w:p>
      <w:pPr>
        <w:pStyle w:val="Heading2"/>
      </w:pPr>
      <w:r>
        <w:t xml:space="preserve">8.2 Quasipoisson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def-quasipoisson"/>
          <w:p>
            <w:pPr>
              <w:pStyle w:val="BodyText"/>
            </w:pPr>
            <w:r>
              <w:rPr>
                <w:b/>
                <w:bCs/>
              </w:rPr>
              <w:t xml:space="preserve">Definition 6 (Quasipoisson regression)</w:t>
            </w:r>
            <w:r>
              <w:t xml:space="preserve"> </w:t>
            </w:r>
            <w:r>
              <w:rPr>
                <w:b/>
                <w:bCs/>
              </w:rPr>
              <w:t xml:space="preserve">Quasipoisson regression</w:t>
            </w:r>
            <w:r>
              <w:t xml:space="preserve"> </w:t>
            </w:r>
            <w:r>
              <w:t xml:space="preserve">assumes the Poisson regression mean function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t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 variance function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θ</m:t>
                </m:r>
                <m:r>
                  <m:t> 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a dispersion parameter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assuming a full distribution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estimates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with the Poisson regression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estimates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Pearson</w:t>
              </w:r>
              <w:r>
                <w:rPr>
                  <w:rStyle w:val="Hyperlink"/>
                </w:rPr>
                <w:t xml:space="preserve"> </w:t>
              </w: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</m:oMath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statistic</w:t>
              </w:r>
            </w:hyperlink>
            <w:r>
              <w:t xml:space="preserve"> </w:t>
            </w:r>
            <w:r>
              <w:t xml:space="preserve">divided by its residual degrees of freedom:</w:t>
            </w:r>
          </w:p>
          <w:p>
            <w:pPr>
              <w:pStyle w:val="BodyText"/>
            </w:pPr>
            <w:bookmarkStart w:id="182" w:name="eq-quasipoisson-theta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 number of estimated coefficients</w:t>
            </w:r>
            <w:r>
              <w:t xml:space="preserve"> </w:t>
            </w:r>
            <w:r>
              <w:t xml:space="preserve">(an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covariate coefficients).</w:t>
            </w:r>
            <w:r>
              <w:t xml:space="preserve"> </w:t>
            </w:r>
            <w:r>
              <w:t xml:space="preserve">The quasipoisson standard error of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Poisson regression standard error multiplied by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rad>
            </m:oMath>
            <w:r>
              <w:t xml:space="preserve">.</w:t>
            </w:r>
          </w:p>
          <w:bookmarkEnd w:id="18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4" w:name="exm-quasipoisson"/>
          <w:p>
            <w:pPr>
              <w:pStyle w:val="BodyText"/>
            </w:pPr>
            <w:r>
              <w:rPr>
                <w:b/>
                <w:bCs/>
              </w:rPr>
              <w:t xml:space="preserve">Example 15 (Quasipoisson standard errors)</w:t>
            </w:r>
            <w:r>
              <w:t xml:space="preserve"> </w:t>
            </w:r>
            <w:r>
              <w:t xml:space="preserve">Suppose a Poisson regression model with an intercept 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covariates</w:t>
            </w:r>
            <w:r>
              <w:t xml:space="preserve"> </w:t>
            </w:r>
            <w:r>
              <w:t xml:space="preserve">is fit 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observations,</w:t>
            </w:r>
            <w:r>
              <w:t xml:space="preserve"> </w:t>
            </w:r>
            <w:r>
              <w:t xml:space="preserve">the Pearson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statistic is</w:t>
            </w:r>
            <w:r>
              <w:t xml:space="preserve"> </w:t>
            </w:r>
            <m:oMath>
              <m:r>
                <m:t>94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Poisson regression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quasipoisson-theta">
              <w:r>
                <w:rPr>
                  <w:rStyle w:val="Hyperlink"/>
                </w:rPr>
                <w:t xml:space="preserve">Equation 10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47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quasipoisson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ad>
                      <m:radPr>
                        <m:degHide m:val="on"/>
                      </m:radPr>
                      <m:deg/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rad>
                    <m:r>
                      <m:rPr>
                        <m:sty m:val="p"/>
                      </m:rPr>
                      <m:t>⋅</m:t>
                    </m:r>
                    <m:r>
                      <m:t>0.10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⋅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(scale the Poisson standard error)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0.141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does not change,</w:t>
            </w:r>
            <w:r>
              <w:t xml:space="preserve"> </w:t>
            </w:r>
            <w:r>
              <w:t xml:space="preserve">but its 95% confidence interval becomes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≈</m:t>
              </m:r>
              <m:r>
                <m:t>1.41</m:t>
              </m:r>
            </m:oMath>
            <w:r>
              <w:t xml:space="preserve"> </w:t>
            </w:r>
            <w:r>
              <w:t xml:space="preserve">times as wide.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had been close to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quasipoisson and Poisson standard errors would nearly agree.</w:t>
            </w:r>
          </w:p>
          <w:bookmarkEnd w:id="184"/>
          <w:p/>
        </w:tc>
      </w:tr>
    </w:tbl>
    <w:p>
      <w:pPr>
        <w:pStyle w:val="BodyText"/>
      </w:pPr>
      <w:r>
        <w:t xml:space="preserve">Another way to handle overdispersion —</w:t>
      </w:r>
      <w:r>
        <w:t xml:space="preserve"> </w:t>
      </w:r>
      <w:r>
        <w:t xml:space="preserve">rather than switching to the</w:t>
      </w:r>
      <w:r>
        <w:t xml:space="preserve"> </w:t>
      </w:r>
      <w:hyperlink r:id="rId8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distributional family —</w:t>
      </w:r>
      <w:r>
        <w:t xml:space="preserve"> </w:t>
      </w:r>
      <w:r>
        <w:t xml:space="preserve">is the quasipoisson approach.</w:t>
      </w:r>
      <w:r>
        <w:t xml:space="preserve"> </w:t>
      </w:r>
      <w:r>
        <w:t xml:space="preserve">It assumes less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than the negative binomial does:</w:t>
      </w:r>
      <w:r>
        <w:t xml:space="preserve"> </w:t>
      </w:r>
      <w:r>
        <w:t xml:space="preserve">rather than committing to a complete probability distribution</w:t>
      </w:r>
      <w:r>
        <w:t xml:space="preserve"> </w:t>
      </w:r>
      <w:r>
        <w:t xml:space="preserve">and estimating by</w:t>
      </w:r>
      <w:r>
        <w:t xml:space="preserve"> </w:t>
      </w:r>
      <w:hyperlink r:id="rId21">
        <w:r>
          <w:rPr>
            <w:rStyle w:val="Hyperlink"/>
          </w:rPr>
          <w:t xml:space="preserve">maximum likelihood</w:t>
        </w:r>
      </w:hyperlink>
      <w:r>
        <w:t xml:space="preserve">,</w:t>
      </w:r>
      <w:r>
        <w:t xml:space="preserve"> </w:t>
      </w:r>
      <w:r>
        <w:t xml:space="preserve">it assumes only the mean-variance relationship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θ</m:t>
        </m:r>
        <m:r>
          <m:t>μ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a dispersion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It pairs that single assumption with a moment-based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,</w:t>
      </w:r>
      <w:r>
        <w:t xml:space="preserve"> </w:t>
      </w:r>
      <w:r>
        <w:t xml:space="preserve">estimating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</w:t>
      </w:r>
      <w:r>
        <w:t xml:space="preserve"> </w:t>
      </w:r>
      <w:hyperlink r:id="rId185">
        <w:r>
          <w:rPr>
            <w:rStyle w:val="Hyperlink"/>
          </w:rPr>
          <w:t xml:space="preserve">Pearson residuals</w:t>
        </w:r>
      </w:hyperlink>
      <w:r>
        <w:t xml:space="preserve">.</w:t>
      </w:r>
    </w:p>
    <w:p>
      <w:pPr>
        <w:pStyle w:val="BodyText"/>
      </w:pPr>
      <w:r>
        <w:t xml:space="preserve">While point estimates for regression coefficients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remain identical to standard Poisson regression,</w:t>
      </w:r>
      <w:r>
        <w:t xml:space="preserve"> </w:t>
      </w:r>
      <w:r>
        <w:t xml:space="preserve">their estimated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are scaled by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rad>
      </m:oMath>
      <w:r>
        <w:t xml:space="preserve">.</w:t>
      </w:r>
      <w:r>
        <w:t xml:space="preserve"> </w:t>
      </w:r>
      <w:r>
        <w:t xml:space="preserve">This approach provides valid standard errors and</w:t>
      </w:r>
      <w:r>
        <w:t xml:space="preserve"> </w:t>
      </w:r>
      <w:hyperlink r:id="rId186">
        <m:oMath>
          <m:r>
            <m:t>p</m:t>
          </m:r>
        </m:oMath>
        <w:r>
          <w:rPr>
            <w:rStyle w:val="Hyperlink"/>
          </w:rPr>
          <w:t xml:space="preserve">-values</w:t>
        </w:r>
      </w:hyperlink>
      <w:r>
        <w:t xml:space="preserve"> </w:t>
      </w:r>
      <w:r>
        <w:t xml:space="preserve">when overdispersion is multiplicative.</w:t>
      </w:r>
      <w:r>
        <w:t xml:space="preserve"> </w:t>
      </w:r>
      <w:r>
        <w:t xml:space="preserve">That validity comes from the assumed mean-variance relationship itself.</w:t>
      </w:r>
      <w:r>
        <w:t xml:space="preserve"> </w:t>
      </w:r>
      <w:r>
        <w:t xml:space="preserve">A sandwich (robust) variance estimator also uses the residuals,</w:t>
      </w:r>
      <w:r>
        <w:t xml:space="preserve"> </w:t>
      </w:r>
      <w:r>
        <w:t xml:space="preserve">but it does not require the model’s variance function to be correct;</w:t>
      </w:r>
      <w:r>
        <w:t xml:space="preserve"> </w:t>
      </w:r>
      <w:r>
        <w:t xml:space="preserve">it accumulates the squared residuals across observations</w:t>
      </w:r>
      <w:r>
        <w:t xml:space="preserve"> </w:t>
      </w:r>
      <w:r>
        <w:t xml:space="preserve">instead of scaling the variance formula the model supplied.</w:t>
      </w:r>
      <w:r>
        <w:t xml:space="preserve"> </w:t>
      </w:r>
      <w:r>
        <w:t xml:space="preserve">Its validity therefore does not depend on that variance function</w:t>
      </w:r>
      <w:r>
        <w:t xml:space="preserve"> </w:t>
      </w:r>
      <w:r>
        <w:t xml:space="preserve">being the right one,</w:t>
      </w:r>
      <w:r>
        <w:t xml:space="preserve"> </w:t>
      </w:r>
      <w:r>
        <w:t xml:space="preserve">only on the mean model being approximately correct</w:t>
      </w:r>
      <w:r>
        <w:t xml:space="preserve"> </w:t>
      </w:r>
      <w:r>
        <w:t xml:space="preserve">(Vittinghoff et al. 2012, sec. 4.7.3.6 for linear regression; Vittinghoff et al. 2012, sec. 8.3.1 for the generalized linear model case)</w:t>
      </w:r>
      <w:r>
        <w:t xml:space="preserve">.</w:t>
      </w:r>
      <w:r>
        <w:t xml:space="preserve"> </w:t>
      </w:r>
      <w:r>
        <w:t xml:space="preserve">The quasipoisson scaling has no such guarantee:</w:t>
      </w:r>
      <w:r>
        <w:t xml:space="preserve"> </w:t>
      </w:r>
      <w:r>
        <w:t xml:space="preserve">its single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estimated under the assumption of proportionality,</w:t>
      </w:r>
      <w:r>
        <w:t xml:space="preserve"> </w:t>
      </w:r>
      <w:r>
        <w:t xml:space="preserve">so if the variance is not proportional to the mean,</w:t>
      </w:r>
      <w:r>
        <w:t xml:space="preserve"> </w:t>
      </w:r>
      <w:r>
        <w:t xml:space="preserve">the scaled standard errors are simply wrong.</w:t>
      </w:r>
    </w:p>
    <w:p>
      <w:pPr>
        <w:pStyle w:val="BodyText"/>
      </w:pPr>
      <w:r>
        <w:t xml:space="preserve">Robust standard errors are not a free improvement, though.</w:t>
      </w:r>
      <w:r>
        <w:t xml:space="preserve"> </w:t>
      </w:r>
      <w:r>
        <w:t xml:space="preserve">For linear regression,</w:t>
      </w:r>
      <w:r>
        <w:t xml:space="preserve"> </w:t>
      </w:r>
      <w:r>
        <w:t xml:space="preserve">Vittinghoff et al. (2012, sec. 4.7.3.6)</w:t>
      </w:r>
      <w:r>
        <w:t xml:space="preserve"> </w:t>
      </w:r>
      <w:r>
        <w:t xml:space="preserve">reports simulations</w:t>
      </w:r>
      <w:r>
        <w:t xml:space="preserve"> </w:t>
      </w:r>
      <w:r>
        <w:t xml:space="preserve">in which robust standard errors can be too small</w:t>
      </w:r>
      <w:r>
        <w:t xml:space="preserve"> </w:t>
      </w:r>
      <w:r>
        <w:t xml:space="preserve">in samples as large as 250 observations,</w:t>
      </w:r>
      <w:r>
        <w:t xml:space="preserve"> </w:t>
      </w:r>
      <w:r>
        <w:t xml:space="preserve">and recommends the more conservative HC3 estimator at those sizes.</w:t>
      </w:r>
      <w:r>
        <w:t xml:space="preserve"> </w:t>
      </w:r>
      <w:r>
        <w:t xml:space="preserve">The specific remedy is a linear-model construction,</w:t>
      </w:r>
      <w:r>
        <w:t xml:space="preserve"> </w:t>
      </w:r>
      <w:r>
        <w:t xml:space="preserve">but the caution about small samples is worth carrying over</w:t>
      </w:r>
      <w:r>
        <w:t xml:space="preserve"> </w:t>
      </w:r>
      <w:r>
        <w:t xml:space="preserve">to the sample sizes many epidemiological studies actually have.</w:t>
      </w:r>
    </w:p>
    <w:p>
      <w:pPr>
        <w:pStyle w:val="BodyText"/>
      </w:pPr>
      <w:r>
        <w:t xml:space="preserve">The quasipoisson approach is simpler to implement</w:t>
      </w:r>
      <w:r>
        <w:t xml:space="preserve"> </w:t>
      </w:r>
      <w:r>
        <w:t xml:space="preserve">than the negative binomial model,</w:t>
      </w:r>
      <w:r>
        <w:t xml:space="preserve"> </w:t>
      </w:r>
      <w:r>
        <w:t xml:space="preserve">but provides less information than a full negative binomial</w:t>
      </w:r>
      <w:r>
        <w:t xml:space="preserve"> </w:t>
      </w:r>
      <w:hyperlink r:id="rId187">
        <w:r>
          <w:rPr>
            <w:rStyle w:val="Hyperlink"/>
          </w:rPr>
          <w:t xml:space="preserve">likelihood</w:t>
        </w:r>
      </w:hyperlink>
      <w:r>
        <w:t xml:space="preserve">:</w:t>
      </w:r>
      <w:r>
        <w:t xml:space="preserve"> </w:t>
      </w:r>
      <w:r>
        <w:t xml:space="preserve">it does not specify a full parametric distribution</w:t>
      </w:r>
      <w:r>
        <w:t xml:space="preserve"> </w:t>
      </w:r>
      <w:r>
        <w:t xml:space="preserve">for</w:t>
      </w:r>
      <w:r>
        <w:t xml:space="preserve"> </w:t>
      </w:r>
      <w:hyperlink r:id="rId188">
        <w:r>
          <w:rPr>
            <w:rStyle w:val="Hyperlink"/>
          </w:rPr>
          <w:t xml:space="preserve">prediction intervals</w:t>
        </w:r>
      </w:hyperlink>
      <w:r>
        <w:t xml:space="preserve"> </w:t>
      </w:r>
      <w:r>
        <w:t xml:space="preserve">or model likelihood comparisons.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implementation details.</w:t>
      </w:r>
    </w:p>
    <w:bookmarkEnd w:id="189"/>
    <w:bookmarkEnd w:id="190"/>
    <w:bookmarkStart w:id="192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7"/>
        </w:numPr>
      </w:pPr>
      <w:hyperlink r:id="rId191">
        <w:r>
          <w:rPr>
            <w:rStyle w:val="Hyperlink"/>
          </w:rPr>
          <w:t xml:space="preserve">https://bookdown.org/roback/bookdown-BeyondMLR/ch-poissonreg.html</w:t>
        </w:r>
      </w:hyperlink>
    </w:p>
    <w:bookmarkEnd w:id="192"/>
    <w:bookmarkStart w:id="202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binary indicator</w:t>
              </w:r>
            </w:hyperlink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reference group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These equations hold at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takes its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hyperlink r:id="rId198">
              <w:r>
                <w:rPr>
                  <w:rStyle w:val="Hyperlink"/>
                  <w:b/>
                  <w:bCs/>
                </w:rPr>
                <w:t xml:space="preserve">residuals</w:t>
              </w:r>
            </w:hyperlink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99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system of equations is the GLM analogue of the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.</w:t>
            </w:r>
          </w:p>
          <w:p/>
        </w:tc>
      </w:tr>
    </w:tbl>
    <w:bookmarkEnd w:id="202"/>
    <w:bookmarkStart w:id="221" w:name="references"/>
    <w:p>
      <w:pPr>
        <w:pStyle w:val="Heading1"/>
      </w:pPr>
      <w:r>
        <w:t xml:space="preserve">References</w:t>
      </w:r>
    </w:p>
    <w:bookmarkStart w:id="220" w:name="refs"/>
    <w:bookmarkStart w:id="20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0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04"/>
    <w:bookmarkStart w:id="20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205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206"/>
    <w:bookmarkStart w:id="207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207"/>
    <w:bookmarkStart w:id="209" w:name="ref-mcelreath2026rethinking"/>
    <w:p>
      <w:pPr>
        <w:pStyle w:val="Bibliography"/>
      </w:pPr>
      <w:r>
        <w:t xml:space="preserve">McElreath, Richard. 2026.</w:t>
      </w:r>
      <w:r>
        <w:t xml:space="preserve"> </w:t>
      </w:r>
      <w:r>
        <w:rPr>
          <w:i/>
          <w:iCs/>
        </w:rPr>
        <w:t xml:space="preserve">Statistical Rethinking 2026</w:t>
      </w:r>
      <w:r>
        <w:t xml:space="preserve">. Lecture videos, YouTube.</w:t>
      </w:r>
      <w:r>
        <w:t xml:space="preserve"> </w:t>
      </w:r>
      <w:hyperlink r:id="rId208">
        <w:r>
          <w:rPr>
            <w:rStyle w:val="Hyperlink"/>
          </w:rPr>
          <w:t xml:space="preserve">https://github.com/rmcelreath/stat_rethinking_2026</w:t>
        </w:r>
      </w:hyperlink>
      <w:r>
        <w:t xml:space="preserve">.</w:t>
      </w:r>
    </w:p>
    <w:bookmarkEnd w:id="209"/>
    <w:bookmarkStart w:id="211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210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211"/>
    <w:bookmarkStart w:id="213" w:name="ref-tsui2009hcv"/>
    <w:p>
      <w:pPr>
        <w:pStyle w:val="Bibliography"/>
      </w:pPr>
      <w:r>
        <w:t xml:space="preserve">Tsui, Judith I., Eric Vittinghoff, Judith A. Hahn, Jennifer L. Evans, Peter J. Davidson, and Kimberly Page. 2009.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.”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 </w:t>
      </w:r>
      <w:r>
        <w:t xml:space="preserve">105 (1-2): 160–63.</w:t>
      </w:r>
      <w:r>
        <w:t xml:space="preserve"> </w:t>
      </w:r>
      <w:hyperlink r:id="rId212">
        <w:r>
          <w:rPr>
            <w:rStyle w:val="Hyperlink"/>
          </w:rPr>
          <w:t xml:space="preserve">https://doi.org/10.1016/j.drugalcdep.2009.05.022</w:t>
        </w:r>
      </w:hyperlink>
      <w:r>
        <w:t xml:space="preserve">.</w:t>
      </w:r>
    </w:p>
    <w:bookmarkEnd w:id="213"/>
    <w:bookmarkStart w:id="215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214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215"/>
    <w:bookmarkStart w:id="21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1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17"/>
    <w:bookmarkStart w:id="219" w:name="ref-pscl08"/>
    <w:p>
      <w:pPr>
        <w:pStyle w:val="Bibliography"/>
      </w:pPr>
      <w:r>
        <w:t xml:space="preserve">Zeileis, Achim, Christian Kleiber, and Simon Jackman. 2008.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27 (8).</w:t>
      </w:r>
      <w:r>
        <w:t xml:space="preserve"> </w:t>
      </w:r>
      <w:hyperlink r:id="rId218">
        <w:r>
          <w:rPr>
            <w:rStyle w:val="Hyperlink"/>
          </w:rPr>
          <w:t xml:space="preserve">https://www.jstatsoft.org/v27/i08/</w:t>
        </w:r>
      </w:hyperlink>
      <w:r>
        <w:t xml:space="preserve">.</w:t>
      </w:r>
    </w:p>
    <w:bookmarkEnd w:id="219"/>
    <w:bookmarkEnd w:id="220"/>
    <w:bookmarkEnd w:id="2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2" Target="media/rId122.png" /><Relationship Type="http://schemas.openxmlformats.org/officeDocument/2006/relationships/image" Id="rId11" Target="media/rId11.png" /><Relationship Type="http://schemas.openxmlformats.org/officeDocument/2006/relationships/image" Id="rId79" Target="media/rId79.png" /><Relationship Type="http://schemas.openxmlformats.org/officeDocument/2006/relationships/image" Id="rId58" Target="media/rId58.png" /><Relationship Type="http://schemas.openxmlformats.org/officeDocument/2006/relationships/image" Id="rId74" Target="media/rId74.png" /><Relationship Type="http://schemas.openxmlformats.org/officeDocument/2006/relationships/image" Id="rId129" Target="media/rId129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157" Target="Intro-to-GLMs.qmd#def-pearson-chisq-glm" TargetMode="External" /><Relationship Type="http://schemas.openxmlformats.org/officeDocument/2006/relationships/hyperlink" Id="rId185" Target="Intro-to-GLMs.qmd#def-pearson-residual-glm" TargetMode="External" /><Relationship Type="http://schemas.openxmlformats.org/officeDocument/2006/relationships/hyperlink" Id="rId24" Target="Intro-to-GLMs.qmd#sec-why-link" TargetMode="External" /><Relationship Type="http://schemas.openxmlformats.org/officeDocument/2006/relationships/hyperlink" Id="rId40" Target="Linear-models-overview.qmd#def-coef-interp-procedure" TargetMode="External" /><Relationship Type="http://schemas.openxmlformats.org/officeDocument/2006/relationships/hyperlink" Id="rId195" Target="Linear-models-overview.qmd#def-fitted-value" TargetMode="External" /><Relationship Type="http://schemas.openxmlformats.org/officeDocument/2006/relationships/hyperlink" Id="rId120" Target="Linear-models-overview.qmd#def-hat-matrix" TargetMode="External" /><Relationship Type="http://schemas.openxmlformats.org/officeDocument/2006/relationships/hyperlink" Id="rId198" Target="Linear-models-overview.qmd#def-resid-fitted" TargetMode="External" /><Relationship Type="http://schemas.openxmlformats.org/officeDocument/2006/relationships/hyperlink" Id="rId127" Target="Linear-models-overview.qmd#def-saturated-model" TargetMode="External" /><Relationship Type="http://schemas.openxmlformats.org/officeDocument/2006/relationships/hyperlink" Id="rId178" Target="binary-outcome-associations.qmd#def-OR" TargetMode="External" /><Relationship Type="http://schemas.openxmlformats.org/officeDocument/2006/relationships/hyperlink" Id="rId163" Target="binary-outcome-associations.qmd#def-logit-fn" TargetMode="External" /><Relationship Type="http://schemas.openxmlformats.org/officeDocument/2006/relationships/hyperlink" Id="rId56" Target="causal-inference.qmd#def-confounding-obs" TargetMode="External" /><Relationship Type="http://schemas.openxmlformats.org/officeDocument/2006/relationships/hyperlink" Id="rId55" Target="causal-inference.qmd#def-mediator" TargetMode="External" /><Relationship Type="http://schemas.openxmlformats.org/officeDocument/2006/relationships/hyperlink" Id="rId191" Target="https://bookdown.org/roback/bookdown-BeyondMLR/ch-poissonreg.html" TargetMode="External" /><Relationship Type="http://schemas.openxmlformats.org/officeDocument/2006/relationships/hyperlink" Id="rId175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210" Target="https://dmrocke.ucdavis.edu/Class/EPI204-Spring-2021/EPI204-Spring-2021.html" TargetMode="External" /><Relationship Type="http://schemas.openxmlformats.org/officeDocument/2006/relationships/hyperlink" Id="rId214" Target="https://doi.org/10.1007/978-0-387-21706-2" TargetMode="External" /><Relationship Type="http://schemas.openxmlformats.org/officeDocument/2006/relationships/hyperlink" Id="rId216" Target="https://doi.org/10.1007/978-1-4614-1353-0" TargetMode="External" /><Relationship Type="http://schemas.openxmlformats.org/officeDocument/2006/relationships/hyperlink" Id="rId212" Target="https://doi.org/10.1016/j.drugalcdep.2009.05.022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58" Target="https://en.wikipedia.org/wiki/Overdispersion" TargetMode="External" /><Relationship Type="http://schemas.openxmlformats.org/officeDocument/2006/relationships/hyperlink" Id="rId208" Target="https://github.com/rmcelreath/stat_rethinking_2026" TargetMode="External" /><Relationship Type="http://schemas.openxmlformats.org/officeDocument/2006/relationships/hyperlink" Id="rId205" Target="https://link.springer.com/book/10.1007/978-1-4419-0118-7" TargetMode="External" /><Relationship Type="http://schemas.openxmlformats.org/officeDocument/2006/relationships/hyperlink" Id="rId41" Target="https://morrison-lab.github.io/mds/algebra-exponentials.html#cor-exp-sum" TargetMode="External" /><Relationship Type="http://schemas.openxmlformats.org/officeDocument/2006/relationships/hyperlink" Id="rId26" Target="https://morrison-lab.github.io/mds/algebra-sums.html#def-person-years" TargetMode="External" /><Relationship Type="http://schemas.openxmlformats.org/officeDocument/2006/relationships/hyperlink" Id="rId197" Target="https://morrison-lab.github.io/mds/calculus-derivatives.html#thm-chain-rule" TargetMode="External" /><Relationship Type="http://schemas.openxmlformats.org/officeDocument/2006/relationships/hyperlink" Id="rId199" Target="https://morrison-lab.github.io/mds/linear-algebra-vectors.html#def-orthogonal-vectors" TargetMode="External" /><Relationship Type="http://schemas.openxmlformats.org/officeDocument/2006/relationships/hyperlink" Id="rId90" Target="https://morrison-lab.github.io/mds/vector-calculus.html#def-hessian" TargetMode="External" /><Relationship Type="http://schemas.openxmlformats.org/officeDocument/2006/relationships/hyperlink" Id="rId162" Target="https://morrison-lab.github.io/pds/distributions.html#def-binomial" TargetMode="External" /><Relationship Type="http://schemas.openxmlformats.org/officeDocument/2006/relationships/hyperlink" Id="rId23" Target="https://morrison-lab.github.io/pds/distributions.html#def-event-rate" TargetMode="External" /><Relationship Type="http://schemas.openxmlformats.org/officeDocument/2006/relationships/hyperlink" Id="rId25" Target="https://morrison-lab.github.io/pds/distributions.html#def-exposure" TargetMode="External" /><Relationship Type="http://schemas.openxmlformats.org/officeDocument/2006/relationships/hyperlink" Id="rId83" Target="https://morrison-lab.github.io/pds/distributions.html#def-nb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27" Target="https://morrison-lab.github.io/pds/distributions.html#def-poisson" TargetMode="External" /><Relationship Type="http://schemas.openxmlformats.org/officeDocument/2006/relationships/hyperlink" Id="rId164" Target="https://morrison-lab.github.io/pds/distributions.html#sec-nb-dist" TargetMode="External" /><Relationship Type="http://schemas.openxmlformats.org/officeDocument/2006/relationships/hyperlink" Id="rId153" Target="https://morrison-lab.github.io/pds/expectation.html#def-cond-expectation" TargetMode="External" /><Relationship Type="http://schemas.openxmlformats.org/officeDocument/2006/relationships/hyperlink" Id="rId35" Target="https://morrison-lab.github.io/pds/expectation.html#def-expectation" TargetMode="External" /><Relationship Type="http://schemas.openxmlformats.org/officeDocument/2006/relationships/hyperlink" Id="rId145" Target="https://morrison-lab.github.io/pds/expectation.html#thm-conditional-lie" TargetMode="External" /><Relationship Type="http://schemas.openxmlformats.org/officeDocument/2006/relationships/hyperlink" Id="rId170" Target="https://morrison-lab.github.io/pds/expectation.html#thm-lie" TargetMode="External" /><Relationship Type="http://schemas.openxmlformats.org/officeDocument/2006/relationships/hyperlink" Id="rId161" Target="https://morrison-lab.github.io/pds/random-variables.html#def-bernoulli" TargetMode="External" /><Relationship Type="http://schemas.openxmlformats.org/officeDocument/2006/relationships/hyperlink" Id="rId108" Target="https://morrison-lab.github.io/pds/random-variables.html#def-std-normal" TargetMode="External" /><Relationship Type="http://schemas.openxmlformats.org/officeDocument/2006/relationships/hyperlink" Id="rId152" Target="https://morrison-lab.github.io/pds/variance-covariance.html#def-cond-variance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total-variance" TargetMode="External" /><Relationship Type="http://schemas.openxmlformats.org/officeDocument/2006/relationships/hyperlink" Id="rId20" Target="https://morrison-lab.github.io/sds/bayesian-inference.html#def-bayesian-paradigm" TargetMode="External" /><Relationship Type="http://schemas.openxmlformats.org/officeDocument/2006/relationships/hyperlink" Id="rId201" Target="https://morrison-lab.github.io/sds/correlation-regression.html#def-normal-equations" TargetMode="External" /><Relationship Type="http://schemas.openxmlformats.org/officeDocument/2006/relationships/hyperlink" Id="rId200" Target="https://morrison-lab.github.io/sds/correlation-regression.html#def-ols" TargetMode="External" /><Relationship Type="http://schemas.openxmlformats.org/officeDocument/2006/relationships/hyperlink" Id="rId137" Target="https://morrison-lab.github.io/sds/data.html#def-binary" TargetMode="External" /><Relationship Type="http://schemas.openxmlformats.org/officeDocument/2006/relationships/hyperlink" Id="rId95" Target="https://morrison-lab.github.io/sds/data.html#def-indicator-variable" TargetMode="External" /><Relationship Type="http://schemas.openxmlformats.org/officeDocument/2006/relationships/hyperlink" Id="rId194" Target="https://morrison-lab.github.io/sds/data.html#def-reference-level" TargetMode="External" /><Relationship Type="http://schemas.openxmlformats.org/officeDocument/2006/relationships/hyperlink" Id="rId22" Target="https://morrison-lab.github.io/sds/data.html#sec-count-vars" TargetMode="External" /><Relationship Type="http://schemas.openxmlformats.org/officeDocument/2006/relationships/hyperlink" Id="rId82" Target="https://morrison-lab.github.io/sds/estimation.html#def-SE" TargetMode="External" /><Relationship Type="http://schemas.openxmlformats.org/officeDocument/2006/relationships/hyperlink" Id="rId156" Target="https://morrison-lab.github.io/sds/inference.html#def-confidence-interval" TargetMode="External" /><Relationship Type="http://schemas.openxmlformats.org/officeDocument/2006/relationships/hyperlink" Id="rId109" Target="https://morrison-lab.github.io/sds/inference.html#def-null-hypothesis" TargetMode="External" /><Relationship Type="http://schemas.openxmlformats.org/officeDocument/2006/relationships/hyperlink" Id="rId186" Target="https://morrison-lab.github.io/sds/inference.html#def-p-value" TargetMode="External" /><Relationship Type="http://schemas.openxmlformats.org/officeDocument/2006/relationships/hyperlink" Id="rId106" Target="https://morrison-lab.github.io/sds/inference.html#def-two-sided-alternative" TargetMode="External" /><Relationship Type="http://schemas.openxmlformats.org/officeDocument/2006/relationships/hyperlink" Id="rId187" Target="https://morrison-lab.github.io/sds/intro-MLEs.html#def-lik" TargetMode="External" /><Relationship Type="http://schemas.openxmlformats.org/officeDocument/2006/relationships/hyperlink" Id="rId88" Target="https://morrison-lab.github.io/sds/intro-MLEs.html#def-loglik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101" Target="https://morrison-lab.github.io/sds/intro-MLEs.html#def-oinf" TargetMode="External" /><Relationship Type="http://schemas.openxmlformats.org/officeDocument/2006/relationships/hyperlink" Id="rId188" Target="https://morrison-lab.github.io/sds/intro-MLEs.html#def-prediction-interval" TargetMode="External" /><Relationship Type="http://schemas.openxmlformats.org/officeDocument/2006/relationships/hyperlink" Id="rId89" Target="https://morrison-lab.github.io/sds/intro-MLEs.html#def-score-equation" TargetMode="External" /><Relationship Type="http://schemas.openxmlformats.org/officeDocument/2006/relationships/hyperlink" Id="rId100" Target="https://morrison-lab.github.io/sds/intro-MLEs.html#def-wald-ci" TargetMode="External" /><Relationship Type="http://schemas.openxmlformats.org/officeDocument/2006/relationships/hyperlink" Id="rId107" Target="https://morrison-lab.github.io/sds/intro-MLEs.html#def-wald-test" TargetMode="External" /><Relationship Type="http://schemas.openxmlformats.org/officeDocument/2006/relationships/hyperlink" Id="rId48" Target="https://regression.ucsf.edu/second-edition/data-examples-and-problems" TargetMode="External" /><Relationship Type="http://schemas.openxmlformats.org/officeDocument/2006/relationships/hyperlink" Id="rId218" Target="https://www.jstatsoft.org/v27/i08/" TargetMode="External" /><Relationship Type="http://schemas.openxmlformats.org/officeDocument/2006/relationships/hyperlink" Id="rId19" Target="https://www.youtube.com/watch?v=RuBUVQELw-c" TargetMode="External" /><Relationship Type="http://schemas.openxmlformats.org/officeDocument/2006/relationships/hyperlink" Id="rId119" Target="logistic-regression.qmd#def-leverage-glm" TargetMode="External" /><Relationship Type="http://schemas.openxmlformats.org/officeDocument/2006/relationships/hyperlink" Id="rId138" Target="logistic-regression.qmd#def-logistic-regression" TargetMode="External" /><Relationship Type="http://schemas.openxmlformats.org/officeDocument/2006/relationships/hyperlink" Id="rId112" Target="logistic-regression.qmd#def-lrt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157" Target="Intro-to-GLMs.qmd#def-pearson-chisq-glm" TargetMode="External" /><Relationship Type="http://schemas.openxmlformats.org/officeDocument/2006/relationships/hyperlink" Id="rId185" Target="Intro-to-GLMs.qmd#def-pearson-residual-glm" TargetMode="External" /><Relationship Type="http://schemas.openxmlformats.org/officeDocument/2006/relationships/hyperlink" Id="rId24" Target="Intro-to-GLMs.qmd#sec-why-link" TargetMode="External" /><Relationship Type="http://schemas.openxmlformats.org/officeDocument/2006/relationships/hyperlink" Id="rId40" Target="Linear-models-overview.qmd#def-coef-interp-procedure" TargetMode="External" /><Relationship Type="http://schemas.openxmlformats.org/officeDocument/2006/relationships/hyperlink" Id="rId195" Target="Linear-models-overview.qmd#def-fitted-value" TargetMode="External" /><Relationship Type="http://schemas.openxmlformats.org/officeDocument/2006/relationships/hyperlink" Id="rId120" Target="Linear-models-overview.qmd#def-hat-matrix" TargetMode="External" /><Relationship Type="http://schemas.openxmlformats.org/officeDocument/2006/relationships/hyperlink" Id="rId198" Target="Linear-models-overview.qmd#def-resid-fitted" TargetMode="External" /><Relationship Type="http://schemas.openxmlformats.org/officeDocument/2006/relationships/hyperlink" Id="rId127" Target="Linear-models-overview.qmd#def-saturated-model" TargetMode="External" /><Relationship Type="http://schemas.openxmlformats.org/officeDocument/2006/relationships/hyperlink" Id="rId178" Target="binary-outcome-associations.qmd#def-OR" TargetMode="External" /><Relationship Type="http://schemas.openxmlformats.org/officeDocument/2006/relationships/hyperlink" Id="rId163" Target="binary-outcome-associations.qmd#def-logit-fn" TargetMode="External" /><Relationship Type="http://schemas.openxmlformats.org/officeDocument/2006/relationships/hyperlink" Id="rId56" Target="causal-inference.qmd#def-confounding-obs" TargetMode="External" /><Relationship Type="http://schemas.openxmlformats.org/officeDocument/2006/relationships/hyperlink" Id="rId55" Target="causal-inference.qmd#def-mediator" TargetMode="External" /><Relationship Type="http://schemas.openxmlformats.org/officeDocument/2006/relationships/hyperlink" Id="rId191" Target="https://bookdown.org/roback/bookdown-BeyondMLR/ch-poissonreg.html" TargetMode="External" /><Relationship Type="http://schemas.openxmlformats.org/officeDocument/2006/relationships/hyperlink" Id="rId175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210" Target="https://dmrocke.ucdavis.edu/Class/EPI204-Spring-2021/EPI204-Spring-2021.html" TargetMode="External" /><Relationship Type="http://schemas.openxmlformats.org/officeDocument/2006/relationships/hyperlink" Id="rId214" Target="https://doi.org/10.1007/978-0-387-21706-2" TargetMode="External" /><Relationship Type="http://schemas.openxmlformats.org/officeDocument/2006/relationships/hyperlink" Id="rId216" Target="https://doi.org/10.1007/978-1-4614-1353-0" TargetMode="External" /><Relationship Type="http://schemas.openxmlformats.org/officeDocument/2006/relationships/hyperlink" Id="rId212" Target="https://doi.org/10.1016/j.drugalcdep.2009.05.022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58" Target="https://en.wikipedia.org/wiki/Overdispersion" TargetMode="External" /><Relationship Type="http://schemas.openxmlformats.org/officeDocument/2006/relationships/hyperlink" Id="rId208" Target="https://github.com/rmcelreath/stat_rethinking_2026" TargetMode="External" /><Relationship Type="http://schemas.openxmlformats.org/officeDocument/2006/relationships/hyperlink" Id="rId205" Target="https://link.springer.com/book/10.1007/978-1-4419-0118-7" TargetMode="External" /><Relationship Type="http://schemas.openxmlformats.org/officeDocument/2006/relationships/hyperlink" Id="rId41" Target="https://morrison-lab.github.io/mds/algebra-exponentials.html#cor-exp-sum" TargetMode="External" /><Relationship Type="http://schemas.openxmlformats.org/officeDocument/2006/relationships/hyperlink" Id="rId26" Target="https://morrison-lab.github.io/mds/algebra-sums.html#def-person-years" TargetMode="External" /><Relationship Type="http://schemas.openxmlformats.org/officeDocument/2006/relationships/hyperlink" Id="rId197" Target="https://morrison-lab.github.io/mds/calculus-derivatives.html#thm-chain-rule" TargetMode="External" /><Relationship Type="http://schemas.openxmlformats.org/officeDocument/2006/relationships/hyperlink" Id="rId199" Target="https://morrison-lab.github.io/mds/linear-algebra-vectors.html#def-orthogonal-vectors" TargetMode="External" /><Relationship Type="http://schemas.openxmlformats.org/officeDocument/2006/relationships/hyperlink" Id="rId90" Target="https://morrison-lab.github.io/mds/vector-calculus.html#def-hessian" TargetMode="External" /><Relationship Type="http://schemas.openxmlformats.org/officeDocument/2006/relationships/hyperlink" Id="rId162" Target="https://morrison-lab.github.io/pds/distributions.html#def-binomial" TargetMode="External" /><Relationship Type="http://schemas.openxmlformats.org/officeDocument/2006/relationships/hyperlink" Id="rId23" Target="https://morrison-lab.github.io/pds/distributions.html#def-event-rate" TargetMode="External" /><Relationship Type="http://schemas.openxmlformats.org/officeDocument/2006/relationships/hyperlink" Id="rId25" Target="https://morrison-lab.github.io/pds/distributions.html#def-exposure" TargetMode="External" /><Relationship Type="http://schemas.openxmlformats.org/officeDocument/2006/relationships/hyperlink" Id="rId83" Target="https://morrison-lab.github.io/pds/distributions.html#def-nb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27" Target="https://morrison-lab.github.io/pds/distributions.html#def-poisson" TargetMode="External" /><Relationship Type="http://schemas.openxmlformats.org/officeDocument/2006/relationships/hyperlink" Id="rId164" Target="https://morrison-lab.github.io/pds/distributions.html#sec-nb-dist" TargetMode="External" /><Relationship Type="http://schemas.openxmlformats.org/officeDocument/2006/relationships/hyperlink" Id="rId153" Target="https://morrison-lab.github.io/pds/expectation.html#def-cond-expectation" TargetMode="External" /><Relationship Type="http://schemas.openxmlformats.org/officeDocument/2006/relationships/hyperlink" Id="rId35" Target="https://morrison-lab.github.io/pds/expectation.html#def-expectation" TargetMode="External" /><Relationship Type="http://schemas.openxmlformats.org/officeDocument/2006/relationships/hyperlink" Id="rId145" Target="https://morrison-lab.github.io/pds/expectation.html#thm-conditional-lie" TargetMode="External" /><Relationship Type="http://schemas.openxmlformats.org/officeDocument/2006/relationships/hyperlink" Id="rId170" Target="https://morrison-lab.github.io/pds/expectation.html#thm-lie" TargetMode="External" /><Relationship Type="http://schemas.openxmlformats.org/officeDocument/2006/relationships/hyperlink" Id="rId161" Target="https://morrison-lab.github.io/pds/random-variables.html#def-bernoulli" TargetMode="External" /><Relationship Type="http://schemas.openxmlformats.org/officeDocument/2006/relationships/hyperlink" Id="rId108" Target="https://morrison-lab.github.io/pds/random-variables.html#def-std-normal" TargetMode="External" /><Relationship Type="http://schemas.openxmlformats.org/officeDocument/2006/relationships/hyperlink" Id="rId152" Target="https://morrison-lab.github.io/pds/variance-covariance.html#def-cond-variance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total-variance" TargetMode="External" /><Relationship Type="http://schemas.openxmlformats.org/officeDocument/2006/relationships/hyperlink" Id="rId20" Target="https://morrison-lab.github.io/sds/bayesian-inference.html#def-bayesian-paradigm" TargetMode="External" /><Relationship Type="http://schemas.openxmlformats.org/officeDocument/2006/relationships/hyperlink" Id="rId201" Target="https://morrison-lab.github.io/sds/correlation-regression.html#def-normal-equations" TargetMode="External" /><Relationship Type="http://schemas.openxmlformats.org/officeDocument/2006/relationships/hyperlink" Id="rId200" Target="https://morrison-lab.github.io/sds/correlation-regression.html#def-ols" TargetMode="External" /><Relationship Type="http://schemas.openxmlformats.org/officeDocument/2006/relationships/hyperlink" Id="rId137" Target="https://morrison-lab.github.io/sds/data.html#def-binary" TargetMode="External" /><Relationship Type="http://schemas.openxmlformats.org/officeDocument/2006/relationships/hyperlink" Id="rId95" Target="https://morrison-lab.github.io/sds/data.html#def-indicator-variable" TargetMode="External" /><Relationship Type="http://schemas.openxmlformats.org/officeDocument/2006/relationships/hyperlink" Id="rId194" Target="https://morrison-lab.github.io/sds/data.html#def-reference-level" TargetMode="External" /><Relationship Type="http://schemas.openxmlformats.org/officeDocument/2006/relationships/hyperlink" Id="rId22" Target="https://morrison-lab.github.io/sds/data.html#sec-count-vars" TargetMode="External" /><Relationship Type="http://schemas.openxmlformats.org/officeDocument/2006/relationships/hyperlink" Id="rId82" Target="https://morrison-lab.github.io/sds/estimation.html#def-SE" TargetMode="External" /><Relationship Type="http://schemas.openxmlformats.org/officeDocument/2006/relationships/hyperlink" Id="rId156" Target="https://morrison-lab.github.io/sds/inference.html#def-confidence-interval" TargetMode="External" /><Relationship Type="http://schemas.openxmlformats.org/officeDocument/2006/relationships/hyperlink" Id="rId109" Target="https://morrison-lab.github.io/sds/inference.html#def-null-hypothesis" TargetMode="External" /><Relationship Type="http://schemas.openxmlformats.org/officeDocument/2006/relationships/hyperlink" Id="rId186" Target="https://morrison-lab.github.io/sds/inference.html#def-p-value" TargetMode="External" /><Relationship Type="http://schemas.openxmlformats.org/officeDocument/2006/relationships/hyperlink" Id="rId106" Target="https://morrison-lab.github.io/sds/inference.html#def-two-sided-alternative" TargetMode="External" /><Relationship Type="http://schemas.openxmlformats.org/officeDocument/2006/relationships/hyperlink" Id="rId187" Target="https://morrison-lab.github.io/sds/intro-MLEs.html#def-lik" TargetMode="External" /><Relationship Type="http://schemas.openxmlformats.org/officeDocument/2006/relationships/hyperlink" Id="rId88" Target="https://morrison-lab.github.io/sds/intro-MLEs.html#def-loglik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101" Target="https://morrison-lab.github.io/sds/intro-MLEs.html#def-oinf" TargetMode="External" /><Relationship Type="http://schemas.openxmlformats.org/officeDocument/2006/relationships/hyperlink" Id="rId188" Target="https://morrison-lab.github.io/sds/intro-MLEs.html#def-prediction-interval" TargetMode="External" /><Relationship Type="http://schemas.openxmlformats.org/officeDocument/2006/relationships/hyperlink" Id="rId89" Target="https://morrison-lab.github.io/sds/intro-MLEs.html#def-score-equation" TargetMode="External" /><Relationship Type="http://schemas.openxmlformats.org/officeDocument/2006/relationships/hyperlink" Id="rId100" Target="https://morrison-lab.github.io/sds/intro-MLEs.html#def-wald-ci" TargetMode="External" /><Relationship Type="http://schemas.openxmlformats.org/officeDocument/2006/relationships/hyperlink" Id="rId107" Target="https://morrison-lab.github.io/sds/intro-MLEs.html#def-wald-test" TargetMode="External" /><Relationship Type="http://schemas.openxmlformats.org/officeDocument/2006/relationships/hyperlink" Id="rId48" Target="https://regression.ucsf.edu/second-edition/data-examples-and-problems" TargetMode="External" /><Relationship Type="http://schemas.openxmlformats.org/officeDocument/2006/relationships/hyperlink" Id="rId218" Target="https://www.jstatsoft.org/v27/i08/" TargetMode="External" /><Relationship Type="http://schemas.openxmlformats.org/officeDocument/2006/relationships/hyperlink" Id="rId19" Target="https://www.youtube.com/watch?v=RuBUVQELw-c" TargetMode="External" /><Relationship Type="http://schemas.openxmlformats.org/officeDocument/2006/relationships/hyperlink" Id="rId119" Target="logistic-regression.qmd#def-leverage-glm" TargetMode="External" /><Relationship Type="http://schemas.openxmlformats.org/officeDocument/2006/relationships/hyperlink" Id="rId138" Target="logistic-regression.qmd#def-logistic-regression" TargetMode="External" /><Relationship Type="http://schemas.openxmlformats.org/officeDocument/2006/relationships/hyperlink" Id="rId112" Target="logistic-regression.qmd#def-lrt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2026-10-16T14:43:28Z</dcterms:created>
  <dcterms:modified xsi:type="dcterms:W3CDTF">2026-10-16T14:43:28Z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Poisson regression and variations</vt:lpwstr>
  </property>
  <property fmtid="{D5CDD505-2E9C-101B-9397-08002B2CF9AE}" pid="17" name="toc-title">
    <vt:lpwstr>Table of contents</vt:lpwstr>
  </property>
</Properties>
</file>