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t xml:space="preserve">This appendix introduces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approach to statistical inference,</w:t>
      </w:r>
      <w:r>
        <w:t xml:space="preserve"> </w:t>
      </w:r>
      <w:r>
        <w:t xml:space="preserve">developing it from foundational principles through computational methods to</w:t>
      </w:r>
      <w:r>
        <w:t xml:space="preserve"> </w:t>
      </w:r>
      <w:r>
        <w:t xml:space="preserve">fully worked analyses on real regression models.</w:t>
      </w:r>
      <w:r>
        <w:t xml:space="preserve"> </w:t>
      </w:r>
      <w:r>
        <w:t xml:space="preserve">The material is organized in three parts, reflecting how students learn</w:t>
      </w:r>
      <w:r>
        <w:t xml:space="preserve"> </w:t>
      </w:r>
      <w:r>
        <w:t xml:space="preserve">Bayesian reasoning:</w:t>
      </w:r>
    </w:p>
    <w:p>
      <w:pPr>
        <w:pStyle w:val="BodyText"/>
      </w:pPr>
      <w:r>
        <w:rPr>
          <w:b/>
          <w:bCs/>
        </w:rPr>
        <w:t xml:space="preserve">Part 1: Foundational Theory</w:t>
      </w:r>
      <w:r>
        <w:t xml:space="preserve"> </w:t>
      </w:r>
      <w:r>
        <w:t xml:space="preserve">(</w:t>
      </w:r>
      <w:hyperlink w:anchor="sec-bayes-paradigm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through</w:t>
      </w:r>
      <w:r>
        <w:t xml:space="preserve"> </w:t>
      </w:r>
      <w:hyperlink w:anchor="sec-bayes-hierarchies">
        <w:r>
          <w:rPr>
            <w:rStyle w:val="Hyperlink"/>
          </w:rPr>
          <w:t xml:space="preserve">Section 4</w:t>
        </w:r>
      </w:hyperlink>
      <w:r>
        <w:t xml:space="preserve">)</w:t>
      </w:r>
      <w:r>
        <w:t xml:space="preserve"> </w:t>
      </w:r>
      <w:r>
        <w:t xml:space="preserve">establishes the conceptual framework.</w:t>
      </w:r>
      <w:r>
        <w:t xml:space="preserve"> </w:t>
      </w:r>
      <w:r>
        <w:t xml:space="preserve">We contrast the frequentist and Bayesian paradigms, state Bayes’ theorem as an</w:t>
      </w:r>
      <w:r>
        <w:t xml:space="preserve"> </w:t>
      </w:r>
      <w:r>
        <w:t xml:space="preserve">inference rule for parameters, discuss prior specification and its role, and</w:t>
      </w:r>
      <w:r>
        <w:t xml:space="preserve"> </w:t>
      </w:r>
      <w:r>
        <w:t xml:space="preserve">outline hierarchical models that allow parameters to borrow strength across groups.</w:t>
      </w:r>
      <w:r>
        <w:t xml:space="preserve"> </w:t>
      </w:r>
      <w:r>
        <w:t xml:space="preserve">This part mirrors</w:t>
      </w:r>
      <w:r>
        <w:t xml:space="preserve"> </w:t>
      </w:r>
      <w:r>
        <w:t xml:space="preserve">(Dobson and Barnett 2018, chap. 12)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2: Computational Methods</w:t>
      </w:r>
      <w:r>
        <w:t xml:space="preserve"> </w:t>
      </w:r>
      <w:r>
        <w:t xml:space="preserve">(</w:t>
      </w:r>
      <w:hyperlink w:anchor="sec-foundations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through</w:t>
      </w:r>
      <w:r>
        <w:t xml:space="preserve"> </w:t>
      </w:r>
      <w:hyperlink w:anchor="sec-dic">
        <w:r>
          <w:rPr>
            <w:rStyle w:val="Hyperlink"/>
          </w:rPr>
          <w:t xml:space="preserve">Section 8</w:t>
        </w:r>
      </w:hyperlink>
      <w:r>
        <w:t xml:space="preserve">)</w:t>
      </w:r>
      <w:r>
        <w:t xml:space="preserve"> </w:t>
      </w:r>
      <w:r>
        <w:t xml:space="preserve">explains why and how we compute with MCMC.</w:t>
      </w:r>
      <w:r>
        <w:t xml:space="preserve"> </w:t>
      </w:r>
      <w:r>
        <w:t xml:space="preserve">Most real-world posteriors lack closed form, so we need simulation;</w:t>
      </w:r>
      <w:r>
        <w:t xml:space="preserve"> </w:t>
      </w:r>
      <w:r>
        <w:t xml:space="preserve">we introduce Monte Carlo integration and Markov chains, describe the</w:t>
      </w:r>
      <w:r>
        <w:t xml:space="preserve"> </w:t>
      </w:r>
      <w:r>
        <w:t xml:space="preserve">Metropolis-Hastings and Gibbs samplers, detail convergence diagnostics,</w:t>
      </w:r>
      <w:r>
        <w:t xml:space="preserve"> </w:t>
      </w:r>
      <w:r>
        <w:t xml:space="preserve">and present model-comparison criteria.</w:t>
      </w:r>
      <w:r>
        <w:t xml:space="preserve"> </w:t>
      </w:r>
      <w:r>
        <w:t xml:space="preserve">This part mirrors</w:t>
      </w:r>
      <w:r>
        <w:t xml:space="preserve"> </w:t>
      </w:r>
      <w:r>
        <w:t xml:space="preserve">(Dobson and Barnett 2018, chap. 13)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3: Applications</w:t>
      </w:r>
      <w:r>
        <w:t xml:space="preserve"> </w:t>
      </w:r>
      <w:r>
        <w:t xml:space="preserve">(</w:t>
      </w:r>
      <w:hyperlink w:anchor="sec-bayes-example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onward)</w:t>
      </w:r>
      <w:r>
        <w:t xml:space="preserve"> </w:t>
      </w:r>
      <w:r>
        <w:t xml:space="preserve">applies theory and computation to regression models we have already met in the</w:t>
      </w:r>
      <w:r>
        <w:t xml:space="preserve"> </w:t>
      </w:r>
      <w:r>
        <w:t xml:space="preserve">frequentist setting — binary outcomes, survival times, random effects, and model</w:t>
      </w:r>
      <w:r>
        <w:t xml:space="preserve"> </w:t>
      </w:r>
      <w:r>
        <w:t xml:space="preserve">selection via Bayesian model averaging.</w:t>
      </w:r>
      <w:r>
        <w:t xml:space="preserve"> </w:t>
      </w:r>
      <w:r>
        <w:t xml:space="preserve">Throughout, we use</w:t>
      </w:r>
      <w:r>
        <w:t xml:space="preserve"> </w:t>
      </w:r>
      <w:r>
        <w:rPr>
          <w:b/>
          <w:bCs/>
        </w:rPr>
        <w:t xml:space="preserve">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 via R to fit models</w:t>
      </w:r>
      <w:r>
        <w:t xml:space="preserve"> </w:t>
      </w:r>
      <w:r>
        <w:t xml:space="preserve">and sample posteriors.</w:t>
      </w:r>
      <w:r>
        <w:t xml:space="preserve"> </w:t>
      </w:r>
      <w:r>
        <w:t xml:space="preserve">This part mirrors</w:t>
      </w:r>
      <w:r>
        <w:t xml:space="preserve"> </w:t>
      </w:r>
      <w:r>
        <w:t xml:space="preserve">(Dobson and Barnett 2018, chap. 14)</w:t>
      </w:r>
      <w:r>
        <w:t xml:space="preserve">.</w:t>
      </w:r>
    </w:p>
    <w:bookmarkEnd w:id="9"/>
    <w:bookmarkStart w:id="12" w:name="sec-bayes-paradigms"/>
    <w:p>
      <w:pPr>
        <w:pStyle w:val="Heading1"/>
      </w:pPr>
      <w:r>
        <w:t xml:space="preserve">1. Frequentist and Bayesian paradigms</w:t>
      </w:r>
    </w:p>
    <w:p>
      <w:pPr>
        <w:pStyle w:val="FirstParagraph"/>
      </w:pPr>
      <w:r>
        <w:t xml:space="preserve">Throughout these notes we have treated 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a fixed but unknown constant,</w:t>
      </w:r>
      <w:r>
        <w:t xml:space="preserve"> </w:t>
      </w:r>
      <w:r>
        <w:t xml:space="preserve">and we have quantified uncertainty using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—</w:t>
      </w:r>
      <w:r>
        <w:t xml:space="preserve"> </w:t>
      </w:r>
      <w:r>
        <w:t xml:space="preserve">that is, the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over hypothetical repetitions</w:t>
      </w:r>
      <w:r>
        <w:t xml:space="preserve"> </w:t>
      </w:r>
      <w:r>
        <w:t xml:space="preserve">of the data-generating process.</w:t>
      </w:r>
      <w:r>
        <w:t xml:space="preserve"> </w:t>
      </w:r>
      <w:r>
        <w:t xml:space="preserve">This stance is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paradigm:</w:t>
      </w:r>
      <w:r>
        <w:t xml:space="preserve"> </w:t>
      </w:r>
      <w:r>
        <w:t xml:space="preserve">probability describes long-run frequencies,</w:t>
      </w:r>
      <w:r>
        <w:t xml:space="preserve"> </w:t>
      </w:r>
      <w:r>
        <w:t xml:space="preserve">and a parameter, being a constant, has no probability distribution.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instead treats the unknown parameter as 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with its own probability distribution</w:t>
      </w:r>
      <w:r>
        <w:t xml:space="preserve"> </w:t>
      </w:r>
      <w:r>
        <w:t xml:space="preserve">(Dobson and Barnett 2018, chap. 12, p. 271)</w:t>
      </w:r>
      <w:r>
        <w:t xml:space="preserve">.</w:t>
      </w:r>
      <w:r>
        <w:t xml:space="preserve"> </w:t>
      </w:r>
      <w:r>
        <w:t xml:space="preserve">Probability here measures</w:t>
      </w:r>
      <w:r>
        <w:t xml:space="preserve"> </w:t>
      </w:r>
      <w:r>
        <w:rPr>
          <w:i/>
          <w:iCs/>
        </w:rPr>
        <w:t xml:space="preserve">degree of belief</w:t>
      </w:r>
      <w:r>
        <w:t xml:space="preserve">:</w:t>
      </w:r>
      <w:r>
        <w:t xml:space="preserve"> </w:t>
      </w:r>
      <w:r>
        <w:t xml:space="preserve">before seeing data we encode our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after observing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we update that belief to a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All Bayesian inference flows from this single posterior distribution.</w:t>
      </w:r>
    </w:p>
    <w:p>
      <w:pPr>
        <w:pStyle w:val="BodyText"/>
      </w:pPr>
      <w:r>
        <w:t xml:space="preserve">The two paradigms answer subtly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what parameter values would these data be</w:t>
      </w:r>
      <w:r>
        <w:t xml:space="preserve"> </w:t>
      </w:r>
      <w:r>
        <w:t xml:space="preserve">unsurprising?”</w:t>
      </w:r>
      <w:r>
        <w:t xml:space="preserve">; a Bayesian asks,</w:t>
      </w:r>
      <w:r>
        <w:t xml:space="preserve"> </w:t>
      </w:r>
      <w:r>
        <w:t xml:space="preserve">“given these data, what should I now</w:t>
      </w:r>
      <w:r>
        <w:t xml:space="preserve"> </w:t>
      </w:r>
      <w:r>
        <w:t xml:space="preserve">believe about the parameter?”</w:t>
      </w:r>
      <w:r>
        <w:t xml:space="preserve">.</w:t>
      </w:r>
      <w:r>
        <w:t xml:space="preserve"> </w:t>
      </w:r>
      <w:r>
        <w:t xml:space="preserve">Neither question is wrong; they are different, and they call for</w:t>
      </w:r>
      <w:r>
        <w:t xml:space="preserve"> </w:t>
      </w:r>
      <w:r>
        <w:t xml:space="preserve">different machinery.</w:t>
      </w:r>
    </w:p>
    <w:bookmarkStart w:id="11" w:name="sec-bayes-interval-interp"/>
    <w:p>
      <w:pPr>
        <w:pStyle w:val="Heading2"/>
      </w:pPr>
      <w:r>
        <w:t xml:space="preserve">1.1 Two readings of an interval estimate</w:t>
      </w:r>
    </w:p>
    <w:p>
      <w:pPr>
        <w:pStyle w:val="FirstParagraph"/>
      </w:pPr>
      <w:r>
        <w:t xml:space="preserve">The distinction is sharpest in how each paradigm interprets an interval</w:t>
      </w:r>
      <w:r>
        <w:t xml:space="preserve"> </w:t>
      </w:r>
      <w:r>
        <w:t xml:space="preserve">estimate</w:t>
      </w:r>
      <w:r>
        <w:t xml:space="preserve"> </w:t>
      </w:r>
      <w:r>
        <w:t xml:space="preserve">(Dobson and Barnett 2018, chap. 12, p. 271)</w:t>
      </w:r>
      <w:r>
        <w:t xml:space="preserve">.</w:t>
      </w:r>
      <w:r>
        <w:t xml:space="preserve"> </w:t>
      </w:r>
      <w:r>
        <w:t xml:space="preserve">A frequentist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a random interval whose</w:t>
      </w:r>
      <w:r>
        <w:t xml:space="preserve"> </w:t>
      </w:r>
      <w:r>
        <w:rPr>
          <w:i/>
          <w:iCs/>
        </w:rPr>
        <w:t xml:space="preserve">coverage</w:t>
      </w:r>
      <w:r>
        <w:t xml:space="preserve"> </w:t>
      </w:r>
      <w:r>
        <w:t xml:space="preserve">—</w:t>
      </w:r>
      <w:r>
        <w:t xml:space="preserve"> </w:t>
      </w:r>
      <w:r>
        <w:t xml:space="preserve">the probability, over repeated sampling, that the interval contains the</w:t>
      </w:r>
      <w:r>
        <w:t xml:space="preserve"> </w:t>
      </w:r>
      <w:r>
        <w:t xml:space="preserve">fixed true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— is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r>
        <w:t xml:space="preserve">For one realized data set the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it</w:t>
      </w:r>
      <w:r>
        <w:t xml:space="preserve"> </w:t>
      </w:r>
      <w:r>
        <w:t xml:space="preserve">does not; the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refers to the procedure, not to the particular</w:t>
      </w:r>
      <w:r>
        <w:t xml:space="preserve"> </w:t>
      </w:r>
      <w:r>
        <w:t xml:space="preserve">interval.</w:t>
      </w:r>
    </w:p>
    <w:p>
      <w:pPr>
        <w:pStyle w:val="BodyText"/>
      </w:pPr>
      <w:r>
        <w:t xml:space="preserve">A Bayesian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makes the statement many users</w:t>
      </w:r>
      <w:r>
        <w:t xml:space="preserve"> </w:t>
      </w:r>
      <w:r>
        <w:rPr>
          <w:i/>
          <w:iCs/>
        </w:rPr>
        <w:t xml:space="preserve">want</w:t>
      </w:r>
      <w:r>
        <w:t xml:space="preserve"> </w:t>
      </w:r>
      <w:r>
        <w:t xml:space="preserve">to make about a confidence interval but cannot: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credible-interval"/>
          <w:p>
            <w:pPr>
              <w:pStyle w:val="BodyText"/>
            </w:pPr>
            <w:r>
              <w:rPr>
                <w:b/>
                <w:bCs/>
              </w:rPr>
              <w:t xml:space="preserve">Definition 1 (Credible interval)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m:oMath>
              <m:r>
                <m:t>100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is an interval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such that, under the posterior distribution,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Here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fixed at their observed values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random, 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</w:p>
    <w:bookmarkEnd w:id="11"/>
    <w:bookmarkEnd w:id="12"/>
    <w:bookmarkStart w:id="26" w:name="sec-bayes-equation"/>
    <w:p>
      <w:pPr>
        <w:pStyle w:val="Heading1"/>
      </w:pPr>
      <w:r>
        <w:t xml:space="preserve">2. Bayes’ theorem for parameters</w:t>
      </w:r>
    </w:p>
    <w:p>
      <w:pPr>
        <w:pStyle w:val="FirstParagraph"/>
      </w:pPr>
      <w:r>
        <w:t xml:space="preserve">The engine of Bayesian inference is</w:t>
      </w:r>
      <w:r>
        <w:t xml:space="preserve"> </w:t>
      </w:r>
      <w:r>
        <w:rPr>
          <w:b/>
          <w:bCs/>
        </w:rPr>
        <w:t xml:space="preserve">Bayes’ theorem</w:t>
      </w:r>
      <w:r>
        <w:t xml:space="preserve">,</w:t>
      </w:r>
      <w:r>
        <w:t xml:space="preserve"> </w:t>
      </w:r>
      <w:r>
        <w:t xml:space="preserve">applied to the parameter and the data.</w:t>
      </w:r>
      <w:r>
        <w:t xml:space="preserve"> </w:t>
      </w:r>
      <w:r>
        <w:t xml:space="preserve">Writing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prior 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likelihood,</w:t>
      </w:r>
      <w:r>
        <w:t xml:space="preserve"> </w:t>
      </w:r>
      <w:r>
        <w:t xml:space="preserve">the posterior is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posterior"/>
          <w:p>
            <w:pPr>
              <w:pStyle w:val="BodyText"/>
            </w:pPr>
            <w:r>
              <w:rPr>
                <w:b/>
                <w:bCs/>
              </w:rPr>
              <w:t xml:space="preserve">Definition 2 (Posterior distribution)</w:t>
            </w:r>
          </w:p>
          <w:p>
            <w:pPr>
              <w:pStyle w:val="BodyText"/>
            </w:pPr>
            <w:bookmarkStart w:id="13" w:name="eq-bayes-posterior"/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∫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∣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3"/>
          </w:p>
          <w:bookmarkEnd w:id="14"/>
        </w:tc>
      </w:tr>
    </w:tbl>
    <w:p>
      <w:pPr>
        <w:pStyle w:val="FirstParagraph"/>
      </w:pPr>
      <w:r>
        <w:t xml:space="preserve">The denominator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— does not depend on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it is the constant that makes the posterior integrate to one.</w:t>
      </w:r>
      <w:r>
        <w:t xml:space="preserve"> </w:t>
      </w:r>
      <w:r>
        <w:t xml:space="preserve">Consequently the posterior is determined up to proportionality by the</w:t>
      </w:r>
      <w:r>
        <w:t xml:space="preserve"> </w:t>
      </w:r>
      <w:r>
        <w:t xml:space="preserve">numerator alone</w:t>
      </w:r>
      <w:r>
        <w:t xml:space="preserve"> </w:t>
      </w:r>
      <w:r>
        <w:t xml:space="preserve">(Dobson and Barnett 2018, chap. 12, p. 272)</w:t>
      </w:r>
      <w:r>
        <w:t xml:space="preserve">:</w:t>
      </w:r>
    </w:p>
    <w:p>
      <w:pPr>
        <w:pStyle w:val="BodyText"/>
      </w:pPr>
      <w:bookmarkStart w:id="15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This proportionality is the workhorse of applied Bayesian analysis:</w:t>
      </w:r>
      <w:r>
        <w:t xml:space="preserve"> </w:t>
      </w:r>
      <w:r>
        <w:t xml:space="preserve">it lets us recognize the posterior from the shape of</w:t>
      </w:r>
      <w:r>
        <w:t xml:space="preserve"> </w:t>
      </w:r>
      <m:oMath>
        <m:r>
          <m:rPr>
            <m:nor/>
            <m:sty m:val="p"/>
          </m:rPr>
          <m:t>likelihood</m:t>
        </m:r>
        <m:r>
          <m:rPr>
            <m:sty m:val="p"/>
          </m:rPr>
          <m:t>×</m:t>
        </m:r>
        <m:r>
          <m:rPr>
            <m:nor/>
            <m:sty m:val="p"/>
          </m:rPr>
          <m:t>prior</m:t>
        </m:r>
      </m:oMath>
      <w:r>
        <w:t xml:space="preserve"> </w:t>
      </w:r>
      <w:r>
        <w:t xml:space="preserve">without ever computing the</w:t>
      </w:r>
      <w:r>
        <w:t xml:space="preserve"> </w:t>
      </w:r>
      <w:r>
        <w:t xml:space="preserve">integral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and it is what makes the simulation methods of</w:t>
      </w:r>
      <w:r>
        <w:t xml:space="preserve"> </w:t>
      </w:r>
      <w:hyperlink w:anchor="sec-foundations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possible.</w:t>
      </w:r>
    </w:p>
    <w:bookmarkStart w:id="17" w:name="sec-bayes-normal-normal"/>
    <w:p>
      <w:pPr>
        <w:pStyle w:val="Heading2"/>
      </w:pPr>
      <w:r>
        <w:t xml:space="preserve">2.1 A Gaussian mean with a Gaussian prior</w:t>
      </w:r>
    </w:p>
    <w:p>
      <w:pPr>
        <w:pStyle w:val="FirstParagraph"/>
      </w:pPr>
      <w:r>
        <w:t xml:space="preserve">When prior and likelihood combine to give a posterior in the same family</w:t>
      </w:r>
      <w:r>
        <w:t xml:space="preserve"> </w:t>
      </w:r>
      <w:r>
        <w:t xml:space="preserve">as the prior, the prior is called</w:t>
      </w:r>
      <w:r>
        <w:t xml:space="preserve"> </w:t>
      </w:r>
      <w:r>
        <w:rPr>
          <w:b/>
          <w:bCs/>
        </w:rPr>
        <w:t xml:space="preserve">conjugate</w:t>
      </w:r>
      <w:r>
        <w:t xml:space="preserve">.</w:t>
      </w:r>
      <w:r>
        <w:t xml:space="preserve"> </w:t>
      </w:r>
      <w:r>
        <w:t xml:space="preserve">The normal-mean model is the cleanest example.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" w:name="exm-normal-normal"/>
          <w:p>
            <w:pPr>
              <w:pStyle w:val="BodyText"/>
            </w:pPr>
            <w:r>
              <w:rPr>
                <w:b/>
                <w:bCs/>
              </w:rPr>
              <w:t xml:space="preserve">Example 1 (Posterior for a normal mean)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with the variance known,</w:t>
            </w:r>
            <w:r>
              <w:t xml:space="preserve"> </w:t>
            </w:r>
            <w:r>
              <w:t xml:space="preserve">and place a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 on the mean: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Collecting the terms of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∝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involve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completing the square: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∝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∝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n</m:t>
                            </m:r>
                            <m:sSup>
                              <m:e>
                                <m:r>
                                  <m:t>μ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t>μ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sSup>
                              <m:e>
                                <m:r>
                                  <m:t>μ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t>μ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∝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μ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n</m:t>
                                </m:r>
                              </m:num>
                              <m:den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den>
                            </m:f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last line is the kernel of a normal density, so the posterior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t> </m:t>
                </m:r>
                <m:r>
                  <m:rPr>
                    <m:sty m:val="p"/>
                  </m:rPr>
                  <m:t>∼</m:t>
                </m:r>
                <m:r>
                  <m:t> </m:t>
                </m:r>
                <m:r>
                  <m:rPr>
                    <m:sty m:val="p"/>
                  </m:rPr>
                  <m:t>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posterior mean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the sample mean shrunk</w:t>
            </w:r>
            <w:r>
              <w:t xml:space="preserve"> </w:t>
            </w:r>
            <w:r>
              <w:t xml:space="preserve">toward the prior mean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the shrinkage vanishes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bookmarkEnd w:id="16"/>
          <w:p/>
        </w:tc>
      </w:tr>
    </w:tbl>
    <w:bookmarkEnd w:id="17"/>
    <w:bookmarkStart w:id="25" w:name="sec-bayes-parameter-space"/>
    <w:p>
      <w:pPr>
        <w:pStyle w:val="Heading2"/>
      </w:pPr>
      <w:r>
        <w:t xml:space="preserve">2.2 The parameter space</w:t>
      </w:r>
    </w:p>
    <w:p>
      <w:pPr>
        <w:pStyle w:val="FirstParagraph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 the prior and posterior</w:t>
      </w:r>
      <w:r>
        <w:t xml:space="preserve"> </w:t>
      </w:r>
      <w:r>
        <w:t xml:space="preserve">are distributions over 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the set of values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</w:t>
      </w:r>
      <w:r>
        <w:t xml:space="preserve"> </w:t>
      </w:r>
      <w:r>
        <w:t xml:space="preserve">(Dobson and Barnett 2018, chap. 12, p. 274)</w:t>
      </w:r>
      <w:r>
        <w:t xml:space="preserve">.</w:t>
      </w:r>
      <w:r>
        <w:t xml:space="preserve"> </w:t>
      </w:r>
      <w:r>
        <w:t xml:space="preserve">The parameter space must be respected when choosing a prior:</w:t>
      </w:r>
      <w:r>
        <w:t xml:space="preserve"> </w:t>
      </w:r>
      <w:r>
        <w:t xml:space="preserve">a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calls for a prior supported on the unit</w:t>
      </w:r>
      <w:r>
        <w:t xml:space="preserve"> </w:t>
      </w:r>
      <w:r>
        <w:t xml:space="preserve">interval (such as a Beta distribution),</w:t>
      </w:r>
      <w:r>
        <w:t xml:space="preserve"> </w:t>
      </w: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calls for a prior on the positive half-line,</w:t>
      </w:r>
      <w:r>
        <w:t xml:space="preserve"> </w:t>
      </w:r>
      <w:r>
        <w:t xml:space="preserve">and a vector of regression coefficients calls for a multivariate prior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 prior that places no mass on part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forces the posterior to</w:t>
      </w:r>
      <w:r>
        <w:t xml:space="preserve"> </w:t>
      </w:r>
      <w:r>
        <w:t xml:space="preserve">do the same, no matter what the data say —</w:t>
      </w:r>
      <w:r>
        <w:t xml:space="preserve"> </w:t>
      </w:r>
      <w:r>
        <w:t xml:space="preserve">so the support of the prior is itself a modeling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4" w:name="exm-normal-credible-vs-confidence"/>
          <w:p>
            <w:pPr>
              <w:pStyle w:val="BodyText"/>
            </w:pPr>
            <w:r>
              <w:rPr>
                <w:b/>
                <w:bCs/>
              </w:rPr>
              <w:t xml:space="preserve">Example 2 (Credible vs. confidence interval for a normal mean)</w:t>
            </w:r>
            <w:r>
              <w:t xml:space="preserve"> </w:t>
            </w:r>
            <w:r>
              <w:t xml:space="preserve">We compare the two interval estimates from</w:t>
            </w:r>
            <w:r>
              <w:t xml:space="preserve"> </w:t>
            </w:r>
            <w:hyperlink w:anchor="sec-bayes-interval-interp">
              <w:r>
                <w:rPr>
                  <w:rStyle w:val="Hyperlink"/>
                </w:rPr>
                <w:t xml:space="preserve">Section 1.1</w:t>
              </w:r>
            </w:hyperlink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simulated data from the model of</w:t>
            </w:r>
            <w:r>
              <w:t xml:space="preserve"> </w:t>
            </w:r>
            <w:hyperlink w:anchor="exm-normal-norma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First, the frequentist interval: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mu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sigma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CI_freq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xbar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qnorm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(.</w:t>
            </w:r>
            <w:r>
              <w:rPr>
                <w:rStyle w:val="DecValTok"/>
              </w:rPr>
              <w:t xml:space="preserve">025</w:t>
            </w:r>
            <w:r>
              <w:rPr>
                <w:rStyle w:val="NormalTok"/>
              </w:rPr>
              <w:t xml:space="preserve">, .</w:t>
            </w:r>
            <w:r>
              <w:rPr>
                <w:rStyle w:val="DecValTok"/>
              </w:rPr>
              <w:t xml:space="preserve">975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(CI_freq)</w:t>
            </w:r>
            <w:r>
              <w:br/>
            </w:r>
            <w:r>
              <w:rPr>
                <w:rStyle w:val="CommentTok"/>
              </w:rPr>
              <w:t xml:space="preserve">#&gt; [1] 1.75226 2.62879</w:t>
            </w:r>
          </w:p>
          <w:p>
            <w:pPr>
              <w:pStyle w:val="FirstParagraph"/>
            </w:pPr>
            <w:r>
              <w:t xml:space="preserve">The likelihood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(mu)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br/>
            </w:r>
            <w:r>
              <w:rPr>
                <w:rStyle w:val="NormalTok"/>
              </w:rPr>
              <w:t xml:space="preserve">      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(x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(mu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NormalTok"/>
              </w:rPr>
              <w:t xml:space="preserve">ngraph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ngraph)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Next, the Bayesian credible interval, using the closed-form posterior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m-normal-norma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mu_prior_mean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br/>
            </w:r>
            <w:r>
              <w:rPr>
                <w:rStyle w:val="NormalTok"/>
              </w:rPr>
              <w:t xml:space="preserve">mu_prior_sd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mu_post_mean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mu_post_var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mu_post_sd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(mu_post_var)</w:t>
            </w:r>
            <w:r>
              <w:br/>
            </w:r>
            <w:r>
              <w:rPr>
                <w:rStyle w:val="NormalTok"/>
              </w:rPr>
              <w:t xml:space="preserve">CI_bayes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qnorm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(.</w:t>
            </w:r>
            <w:r>
              <w:rPr>
                <w:rStyle w:val="DecValTok"/>
              </w:rPr>
              <w:t xml:space="preserve">025</w:t>
            </w:r>
            <w:r>
              <w:rPr>
                <w:rStyle w:val="NormalTok"/>
              </w:rPr>
              <w:t xml:space="preserve">, .</w:t>
            </w:r>
            <w:r>
              <w:rPr>
                <w:rStyle w:val="DecValTok"/>
              </w:rPr>
              <w:t xml:space="preserve">975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mu_post_mean,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mu_post_sd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(CI_bayes)</w:t>
            </w:r>
            <w:r>
              <w:br/>
            </w:r>
            <w:r>
              <w:rPr>
                <w:rStyle w:val="CommentTok"/>
              </w:rPr>
              <w:t xml:space="preserve">#&gt; [1] 1.65851 2.51391</w:t>
            </w:r>
            <w:r>
              <w:br/>
            </w:r>
            <w:r>
              <w:rPr>
                <w:rStyle w:val="NormalTok"/>
              </w:rPr>
              <w:t xml:space="preserve">prior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(mu)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mu_prior_mean,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mu_prior_sd)</w:t>
            </w:r>
            <w:r>
              <w:br/>
            </w:r>
            <w:r>
              <w:rPr>
                <w:rStyle w:val="NormalTok"/>
              </w:rPr>
              <w:t xml:space="preserve">posterior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(mu)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mu_post_sd)</w:t>
            </w: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prior,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ngraph)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posterior,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ngraph)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Finally, the quantity a credible interval reports —</w:t>
            </w:r>
            <w:r>
              <w:t xml:space="preserve"> </w:t>
            </w:r>
            <w:r>
              <w:t xml:space="preserve">the posterior probability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lies in the</w:t>
            </w:r>
            <w:r>
              <w:t xml:space="preserve"> </w:t>
            </w:r>
            <w:r>
              <w:rPr>
                <w:i/>
                <w:iCs/>
              </w:rPr>
              <w:t xml:space="preserve">frequentist</w:t>
            </w:r>
            <w:r>
              <w:t xml:space="preserve"> </w:t>
            </w:r>
            <w:r>
              <w:t xml:space="preserve">interval —</w:t>
            </w:r>
            <w:r>
              <w:t xml:space="preserve"> </w:t>
            </w:r>
            <w:r>
              <w:t xml:space="preserve">is well defined for the Bayesian but not for the frequentist: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pr_in_CI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pnorm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CI_freq,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mu_post_mean,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mu_post_sd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diff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(pr_in_CI)</w:t>
            </w:r>
            <w:r>
              <w:br/>
            </w:r>
            <w:r>
              <w:rPr>
                <w:rStyle w:val="CommentTok"/>
              </w:rPr>
              <w:t xml:space="preserve">#&gt; [1] 0.930583</w:t>
            </w:r>
          </w:p>
          <w:bookmarkEnd w:id="24"/>
          <w:p/>
        </w:tc>
      </w:tr>
    </w:tbl>
    <w:bookmarkEnd w:id="25"/>
    <w:bookmarkEnd w:id="26"/>
    <w:bookmarkStart w:id="32" w:name="sec-bayes-priors"/>
    <w:p>
      <w:pPr>
        <w:pStyle w:val="Heading1"/>
      </w:pPr>
      <w:r>
        <w:t xml:space="preserve">3. Priors</w:t>
      </w:r>
    </w:p>
    <w:p>
      <w:pPr>
        <w:pStyle w:val="FirstParagraph"/>
      </w:pPr>
      <w:r>
        <w:t xml:space="preserve">The prior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 from</w:t>
      </w:r>
      <w:r>
        <w:t xml:space="preserve"> </w:t>
      </w:r>
      <w:r>
        <w:t xml:space="preserve">frequentist practice, and it is where most of the controversy and most</w:t>
      </w:r>
      <w:r>
        <w:t xml:space="preserve"> </w:t>
      </w:r>
      <w:r>
        <w:t xml:space="preserve">of the craft live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Start w:id="28" w:name="sec-bayes-conjugate"/>
    <w:p>
      <w:pPr>
        <w:pStyle w:val="Heading2"/>
      </w:pPr>
      <w:r>
        <w:t xml:space="preserve">3.1 Conjugate priors</w:t>
      </w:r>
    </w:p>
    <w:p>
      <w:pPr>
        <w:pStyle w:val="FirstParagraph"/>
      </w:pPr>
      <w:r>
        <w:t xml:space="preserve">A prior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 when the resulting posterior</w:t>
      </w:r>
      <w:r>
        <w:t xml:space="preserve"> </w:t>
      </w:r>
      <w:r>
        <w:t xml:space="preserve">belongs to the same parametric family as the prior.</w:t>
      </w:r>
      <w:r>
        <w:t xml:space="preserve"> </w:t>
      </w:r>
      <w:r>
        <w:t xml:space="preserve">Conjugate priors make the posterior available in closed form, as in</w:t>
      </w:r>
      <w:r>
        <w:t xml:space="preserve"> </w:t>
      </w:r>
      <w:hyperlink w:anchor="exm-normal-normal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Beta family is conjugate to the Bernoulli/binomial likelihood: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beta-bernoulli"/>
          <w:p>
            <w:pPr>
              <w:pStyle w:val="BodyText"/>
            </w:pPr>
            <w:r>
              <w:rPr>
                <w:b/>
                <w:bCs/>
              </w:rPr>
              <w:t xml:space="preserve">Example 3 (Beta-Bernoulli updating)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Bernoulli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 </w:t>
            </w:r>
            <w:r>
              <w:t xml:space="preserve">successes, and place a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prior on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bayes-proportional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π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∝</m:t>
                </m:r>
                <m:limLow>
                  <m:e>
                    <m:limLow>
                      <m:e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r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r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likelihood</m:t>
                    </m:r>
                  </m:lim>
                </m:limLow>
                <m:r>
                  <m:rPr>
                    <m:sty m:val="p"/>
                  </m:rPr>
                  <m:t>⋅</m:t>
                </m:r>
                <m:limLow>
                  <m:e>
                    <m:limLow>
                      <m:e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prior</m:t>
                    </m:r>
                  </m:lim>
                </m:limLow>
                <m:r>
                  <m:rPr>
                    <m:sty m:val="p"/>
                  </m:rPr>
                  <m:t>=</m:t>
                </m:r>
                <m:sSup>
                  <m:e>
                    <m:r>
                      <m:t>π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kernel of a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density.</w:t>
            </w:r>
            <w:r>
              <w:t xml:space="preserve"> </w:t>
            </w:r>
            <w:r>
              <w:t xml:space="preserve">The prior parameters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act as</w:t>
            </w:r>
            <w:r>
              <w:t xml:space="preserve"> </w:t>
            </w:r>
            <w:r>
              <w:rPr>
                <w:b/>
                <w:bCs/>
              </w:rPr>
              <w:t xml:space="preserve">pseudo-counts</w:t>
            </w:r>
            <w:r>
              <w:t xml:space="preserve"> </w:t>
            </w:r>
            <w:r>
              <w:t xml:space="preserve">of prior</w:t>
            </w:r>
            <w:r>
              <w:t xml:space="preserve"> </w:t>
            </w:r>
            <w:r>
              <w:t xml:space="preserve">successes and failures: the posterior simply adds the observed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successes and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oMath>
            <w:r>
              <w:t xml:space="preserve"> </w:t>
            </w:r>
            <w:r>
              <w:t xml:space="preserve">failures to them.</w:t>
            </w:r>
            <w:r>
              <w:t xml:space="preserve"> </w:t>
            </w:r>
            <w:r>
              <w:t xml:space="preserve">With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prior,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91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posterior is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rPr>
                  <m:sty m:val="p"/>
                </m:rPr>
                <m:t>(</m:t>
              </m:r>
              <m:r>
                <m:t>56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a_prior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b_prior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n_obs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br/>
            </w:r>
            <w:r>
              <w:rPr>
                <w:rStyle w:val="NormalTok"/>
              </w:rPr>
              <w:t xml:space="preserve">r_obs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br/>
            </w:r>
            <w:r>
              <w:rPr>
                <w:rStyle w:val="NormalTok"/>
              </w:rPr>
              <w:t xml:space="preserve">a_post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a_prior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r_obs</w:t>
            </w:r>
            <w:r>
              <w:br/>
            </w:r>
            <w:r>
              <w:rPr>
                <w:rStyle w:val="NormalTok"/>
              </w:rPr>
              <w:t xml:space="preserve">b_post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b_prior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n_obs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r_obs</w:t>
            </w:r>
            <w:r>
              <w:br/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post_mean =</w:t>
            </w:r>
            <w:r>
              <w:rPr>
                <w:rStyle w:val="NormalTok"/>
              </w:rPr>
              <w:t xml:space="preserve"> a_post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(a_post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b_post),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post_lower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qbeta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0.025</w:t>
            </w:r>
            <w:r>
              <w:rPr>
                <w:rStyle w:val="NormalTok"/>
              </w:rPr>
              <w:t xml:space="preserve">, a_post, b_post),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post_upper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qbeta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, a_post, b_post)</w:t>
            </w:r>
            <w:r>
              <w:br/>
            </w:r>
            <w:r>
              <w:rPr>
                <w:rStyle w:val="NormalTok"/>
              </w:rPr>
              <w:t xml:space="preserve">),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post_mean post_lower post_upper </w:t>
            </w:r>
            <w:r>
              <w:br/>
            </w:r>
            <w:r>
              <w:rPr>
                <w:rStyle w:val="CommentTok"/>
              </w:rPr>
              <w:t xml:space="preserve">#&gt;     0.6022     0.5014     0.6988</w:t>
            </w:r>
          </w:p>
          <w:bookmarkEnd w:id="27"/>
          <w:p/>
        </w:tc>
      </w:tr>
    </w:tbl>
    <w:bookmarkEnd w:id="28"/>
    <w:bookmarkStart w:id="29" w:name="sec-bayes-informativeness"/>
    <w:p>
      <w:pPr>
        <w:pStyle w:val="Heading2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much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281)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informative</w:t>
      </w:r>
      <w:r>
        <w:t xml:space="preserve"> </w:t>
      </w:r>
      <w:r>
        <w:t xml:space="preserve">prior concentrates mass in a region supported by</w:t>
      </w:r>
      <w:r>
        <w:t xml:space="preserve"> </w:t>
      </w:r>
      <w:r>
        <w:t xml:space="preserve">external knowledge (previous studies, biological limits, expert</w:t>
      </w:r>
      <w:r>
        <w:t xml:space="preserve"> </w:t>
      </w:r>
      <w:r>
        <w:t xml:space="preserve">judgment). It pulls the posterior toward that region, most strongly</w:t>
      </w:r>
      <w:r>
        <w:t xml:space="preserve"> </w:t>
      </w:r>
      <w:r>
        <w:t xml:space="preserve">when the data are sparse.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weakly informative</w:t>
      </w:r>
      <w:r>
        <w:t xml:space="preserve"> </w:t>
      </w:r>
      <w:r>
        <w:t xml:space="preserve">prior rules out implausible values</w:t>
      </w:r>
      <w:r>
        <w:t xml:space="preserve"> </w:t>
      </w:r>
      <w:r>
        <w:t xml:space="preserve">(for example,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) while remaining flat across the</w:t>
      </w:r>
      <w:r>
        <w:t xml:space="preserve"> </w:t>
      </w:r>
      <w:r>
        <w:t xml:space="preserve">range of scientifically plausible values.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flat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) prior aims to</w:t>
      </w:r>
      <w:r>
        <w:t xml:space="preserve"> </w:t>
      </w:r>
      <w:r>
        <w:t xml:space="preserve">“let the data speak,”</w:t>
      </w:r>
      <w:r>
        <w:t xml:space="preserve"> </w:t>
      </w:r>
      <w:r>
        <w:t xml:space="preserve">approximating constant density over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 Flat priors can be</w:t>
      </w:r>
      <w:r>
        <w:t xml:space="preserve"> </w:t>
      </w:r>
      <w:r>
        <w:rPr>
          <w:i/>
          <w:iCs/>
        </w:rPr>
        <w:t xml:space="preserve">improper</w:t>
      </w:r>
      <w:r>
        <w:t xml:space="preserve"> </w:t>
      </w:r>
      <w:r>
        <w:t xml:space="preserve">(not integrating to one) and are not invariant to</w:t>
      </w:r>
      <w:r>
        <w:t xml:space="preserve"> </w:t>
      </w:r>
      <w:r>
        <w:t xml:space="preserve">reparameterization, so they require care.</w:t>
      </w:r>
    </w:p>
    <w:bookmarkEnd w:id="29"/>
    <w:bookmarkStart w:id="31" w:name="sec-bayes-skeptical"/>
    <w:p>
      <w:pPr>
        <w:pStyle w:val="Heading2"/>
      </w:pPr>
      <w:r>
        <w:t xml:space="preserve">3.3 A skeptical prior</w:t>
      </w:r>
    </w:p>
    <w:p>
      <w:pPr>
        <w:pStyle w:val="FirstParagraph"/>
      </w:pPr>
      <w:r>
        <w:t xml:space="preserve">A useful special case is 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, centered on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and deliberately tight, used to ask how strong the data must be to</w:t>
      </w:r>
      <w:r>
        <w:t xml:space="preserve"> </w:t>
      </w:r>
      <w:r>
        <w:t xml:space="preserve">overturn a default of no effect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skeptical-prior"/>
          <w:p>
            <w:pPr>
              <w:pStyle w:val="BodyText"/>
            </w:pPr>
            <w:r>
              <w:rPr>
                <w:b/>
                <w:bCs/>
              </w:rPr>
              <w:t xml:space="preserve">Example 4 (A skeptical prior for a normal mean)</w:t>
            </w:r>
            <w:r>
              <w:t xml:space="preserve"> </w:t>
            </w:r>
            <w:r>
              <w:t xml:space="preserve">Reusing the normal-mean model of</w:t>
            </w:r>
            <w:r>
              <w:t xml:space="preserve"> </w:t>
            </w:r>
            <w:hyperlink w:anchor="exm-normal-norma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but with a skeptical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 of standard deviation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posterior mean is the precision-weighted average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 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p>
                      <m:e>
                        <m:r>
                          <m:t>τ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shrinks toward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more aggressively as the prior becomes more</w:t>
            </w:r>
            <w:r>
              <w:t xml:space="preserve"> </w:t>
            </w:r>
            <w:r>
              <w:t xml:space="preserve">skeptical (smaller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). We tabulate the posterior mean across a range</w:t>
            </w:r>
            <w:r>
              <w:t xml:space="preserve"> </w:t>
            </w:r>
            <w:r>
              <w:t xml:space="preserve">of prior skepticism, holding the data fixed: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xbar_obs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n_obs2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tau_grid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post_mean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(n_obs2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xbar_obs)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(n_obs2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tau_grid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prior_sd =</w:t>
            </w:r>
            <w:r>
              <w:rPr>
                <w:rStyle w:val="NormalTok"/>
              </w:rPr>
              <w:t xml:space="preserve"> tau_grid, </w:t>
            </w:r>
            <w:r>
              <w:rPr>
                <w:rStyle w:val="AttributeTok"/>
              </w:rPr>
              <w:t xml:space="preserve">posterior_mean =</w:t>
            </w:r>
            <w:r>
              <w:rPr>
                <w:rStyle w:val="NormalTok"/>
              </w:rPr>
              <w:t xml:space="preserve"> post_mean),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# A tibble: 6 × 2</w:t>
            </w:r>
            <w:r>
              <w:br/>
            </w:r>
            <w:r>
              <w:rPr>
                <w:rStyle w:val="CommentTok"/>
              </w:rPr>
              <w:t xml:space="preserve">#&gt;   prior_sd posterior_mean</w:t>
            </w:r>
            <w:r>
              <w:br/>
            </w:r>
            <w:r>
              <w:rPr>
                <w:rStyle w:val="CommentTok"/>
              </w:rPr>
              <w:t xml:space="preserve">#&gt;      &lt;dbl&gt;          &lt;dbl&gt;</w:t>
            </w:r>
            <w:r>
              <w:br/>
            </w:r>
            <w:r>
              <w:rPr>
                <w:rStyle w:val="CommentTok"/>
              </w:rPr>
              <w:t xml:space="preserve">#&gt; 1     0.1           0.333</w:t>
            </w:r>
            <w:r>
              <w:br/>
            </w:r>
            <w:r>
              <w:rPr>
                <w:rStyle w:val="CommentTok"/>
              </w:rPr>
              <w:t xml:space="preserve">#&gt; 2     0.25          1.11 </w:t>
            </w:r>
            <w:r>
              <w:br/>
            </w:r>
            <w:r>
              <w:rPr>
                <w:rStyle w:val="CommentTok"/>
              </w:rPr>
              <w:t xml:space="preserve">#&gt; 3     0.5           1.67 </w:t>
            </w:r>
            <w:r>
              <w:br/>
            </w:r>
            <w:r>
              <w:rPr>
                <w:rStyle w:val="CommentTok"/>
              </w:rPr>
              <w:t xml:space="preserve">#&gt; 4     1             1.90 </w:t>
            </w:r>
            <w:r>
              <w:br/>
            </w:r>
            <w:r>
              <w:rPr>
                <w:rStyle w:val="CommentTok"/>
              </w:rPr>
              <w:t xml:space="preserve">#&gt; 5     2             1.98 </w:t>
            </w:r>
            <w:r>
              <w:br/>
            </w:r>
            <w:r>
              <w:rPr>
                <w:rStyle w:val="CommentTok"/>
              </w:rPr>
              <w:t xml:space="preserve">#&gt; 6    10             2.00</w:t>
            </w:r>
          </w:p>
          <w:p>
            <w:pPr>
              <w:pStyle w:val="FirstParagraph"/>
            </w:pPr>
            <w:r>
              <w:t xml:space="preserve">A very skeptical prior (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) drags the posterior mean almost to</w:t>
            </w:r>
            <w:r>
              <w:t xml:space="preserve"> </w:t>
            </w:r>
            <w:r>
              <w:t xml:space="preserve">zero despite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; a diffuse prior (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) leaves it</w:t>
            </w:r>
            <w:r>
              <w:t xml:space="preserve"> </w:t>
            </w:r>
            <w:r>
              <w:t xml:space="preserve">essentially at the sample mean.</w:t>
            </w:r>
          </w:p>
          <w:bookmarkEnd w:id="30"/>
          <w:p/>
        </w:tc>
      </w:tr>
    </w:tbl>
    <w:bookmarkEnd w:id="31"/>
    <w:bookmarkEnd w:id="32"/>
    <w:bookmarkStart w:id="33" w:name="sec-bayes-hierarchies"/>
    <w:p>
      <w:pPr>
        <w:pStyle w:val="Heading1"/>
      </w:pPr>
      <w:r>
        <w:t xml:space="preserve">4. Distributions and hierarchies</w:t>
      </w:r>
    </w:p>
    <w:p>
      <w:pPr>
        <w:pStyle w:val="FirstParagraph"/>
      </w:pPr>
      <w:r>
        <w:t xml:space="preserve">Many models have parameters that are themselves naturally described by a</w:t>
      </w:r>
      <w:r>
        <w:t xml:space="preserve"> </w:t>
      </w:r>
      <w:r>
        <w:t xml:space="preserve">distribution with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multilevel</w:t>
      </w:r>
      <w:r>
        <w:t xml:space="preserve">) model builds the prior in stages: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governs</w:t>
      </w:r>
      <w:r>
        <w:t xml:space="preserve"> </w:t>
      </w:r>
      <w:r>
        <w:rPr>
          <w:b/>
          <w:bCs/>
        </w:rPr>
        <w:t xml:space="preserve">hyperparameters</w:t>
      </w:r>
      <w:r>
        <w:t xml:space="preserve">, which govern the</w:t>
      </w:r>
      <w:r>
        <w:t xml:space="preserve"> </w:t>
      </w:r>
      <w:r>
        <w:t xml:space="preserve">group-level parameters, which govern the data.</w:t>
      </w:r>
    </w:p>
    <w:p>
      <w:pPr>
        <w:pStyle w:val="BodyText"/>
      </w:pPr>
      <w:r>
        <w:t xml:space="preserve">For example, with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each with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 two-level model might specify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hyperprior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middle level lets the groups</w:t>
      </w:r>
      <w:r>
        <w:t xml:space="preserve"> </w:t>
      </w:r>
      <w:r>
        <w:rPr>
          <w:b/>
          <w:b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 by an amount governed by the between-group spread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that the</w:t>
      </w:r>
      <w:r>
        <w:t xml:space="preserve"> </w:t>
      </w:r>
      <w:r>
        <w:t xml:space="preserve">data themselves estimate.</w:t>
      </w:r>
      <w:r>
        <w:t xml:space="preserve"> </w:t>
      </w:r>
      <w:r>
        <w:t xml:space="preserve">This random-effects (multilevel)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same one fit by</w:t>
      </w:r>
      <w:r>
        <w:t xml:space="preserve"> </w:t>
      </w:r>
      <w:r>
        <w:t xml:space="preserve">maximum likelihood in</w:t>
      </w:r>
      <w:r>
        <w:t xml:space="preserve"> </w:t>
      </w:r>
      <w:r>
        <w:t xml:space="preserve">(Dobson and Barnett 2018, chap. 11)</w:t>
      </w:r>
      <w:r>
        <w:t xml:space="preserve">;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 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hyperlink w:anchor="sec-bayes-examples-random-effects">
        <w:r>
          <w:rPr>
            <w:rStyle w:val="Hyperlink"/>
          </w:rPr>
          <w:t xml:space="preserve">Section 12</w:t>
        </w:r>
      </w:hyperlink>
      <w:r>
        <w:t xml:space="preserve"> </w:t>
      </w:r>
      <w:r>
        <w:t xml:space="preserve">fits the same structure by simulation.</w:t>
      </w:r>
    </w:p>
    <w:bookmarkEnd w:id="33"/>
    <w:bookmarkStart w:id="39" w:name="sec-foundations"/>
    <w:p>
      <w:pPr>
        <w:pStyle w:val="Heading1"/>
      </w:pPr>
      <w:r>
        <w:t xml:space="preserve">5. Foundations of MCMC</w:t>
      </w:r>
    </w:p>
    <w:p>
      <w:pPr>
        <w:pStyle w:val="FirstParagraph"/>
      </w:pPr>
      <w:r>
        <w:t xml:space="preserve">When the posterior distribution has a known closed form,</w:t>
      </w:r>
      <w:r>
        <w:t xml:space="preserve"> </w:t>
      </w:r>
      <w:r>
        <w:t xml:space="preserve">we can sample from it directly and compute summaries analytically.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 normalizing constant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intractable,</w:t>
      </w:r>
      <w:r>
        <w:t xml:space="preserve"> </w:t>
      </w:r>
      <w:r>
        <w:t xml:space="preserve">making direct sampling and closed-form summaries impossible.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methods provide a practical solution:</w:t>
      </w:r>
      <w:r>
        <w:t xml:space="preserve"> </w:t>
      </w:r>
      <w:r>
        <w:t xml:space="preserve">instead of sampling independent draws from the exact posterior,</w:t>
      </w:r>
      <w:r>
        <w:t xml:space="preserve"> </w:t>
      </w:r>
      <w:r>
        <w:t xml:space="preserve">they generate a</w:t>
      </w:r>
      <w:r>
        <w:t xml:space="preserve"> </w:t>
      </w:r>
      <w:r>
        <w:rPr>
          <w:i/>
          <w:iCs/>
        </w:rPr>
        <w:t xml:space="preserve">correlated</w:t>
      </w:r>
      <w:r>
        <w:t xml:space="preserve"> </w:t>
      </w:r>
      <w:r>
        <w:t xml:space="preserve">sequence of draws whose long-run distribution</w:t>
      </w:r>
      <w:r>
        <w:t xml:space="preserve"> </w:t>
      </w:r>
      <w:r>
        <w:t xml:space="preserve">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34" w:name="Xaf01b76feb2f0ea6c359347219968ec4b8c8dd5"/>
    <w:p>
      <w:pPr>
        <w:pStyle w:val="Heading2"/>
      </w:pPr>
      <w:r>
        <w:t xml:space="preserve">5.1 Why the normalizing constant is computationally challenging</w:t>
      </w:r>
    </w:p>
    <w:p>
      <w:pPr>
        <w:pStyle w:val="FirstParagraph"/>
      </w:pPr>
      <w:r>
        <w:t xml:space="preserve">The posterior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normalizing constant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high-dimensional integral 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p>
      <w:pPr>
        <w:pStyle w:val="BodyText"/>
      </w:pPr>
      <w:r>
        <w:t xml:space="preserve">MCMC sidesteps this problem:</w:t>
      </w:r>
      <w:r>
        <w:t xml:space="preserve"> </w:t>
      </w:r>
      <w:r>
        <w:t xml:space="preserve">many algorithms require only the</w:t>
      </w:r>
      <w:r>
        <w:t xml:space="preserve"> </w:t>
      </w:r>
      <w:r>
        <w:rPr>
          <w:i/>
          <w:iCs/>
        </w:rPr>
        <w:t xml:space="preserve">ratio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34"/>
    <w:bookmarkStart w:id="36" w:name="monte-carlo-integration"/>
    <w:p>
      <w:pPr>
        <w:pStyle w:val="Heading2"/>
      </w:pPr>
      <w:r>
        <w:t xml:space="preserve">5.2 Monte Carlo integration</w:t>
      </w:r>
    </w:p>
    <w:p>
      <w:pPr>
        <w:pStyle w:val="FirstParagraph"/>
      </w:pPr>
      <w:r>
        <w:t xml:space="preserve">Before introducing Markov chains,</w:t>
      </w:r>
      <w:r>
        <w:t xml:space="preserve"> </w:t>
      </w:r>
      <w:r>
        <w:t xml:space="preserve">it helps to understand</w:t>
      </w:r>
      <w:r>
        <w:t xml:space="preserve"> </w:t>
      </w:r>
      <w:r>
        <w:rPr>
          <w:b/>
          <w:bCs/>
        </w:rPr>
        <w:t xml:space="preserve">Monte Carlo integration</w:t>
      </w:r>
      <w:r>
        <w:t xml:space="preserve"> </w:t>
      </w:r>
      <w:r>
        <w:t xml:space="preserve">(Dobson and Barnett 2018, chap. 13, p. 290)</w:t>
      </w:r>
      <w:r>
        <w:t xml:space="preserve">.</w:t>
      </w:r>
      <w:r>
        <w:t xml:space="preserve"> </w:t>
      </w:r>
      <w:r>
        <w:t xml:space="preserve">If we could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samples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we could approximate any posterior expectation: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the posterior mean,</w:t>
      </w:r>
      <w:r>
        <w:t xml:space="preserve"> </w:t>
      </w:r>
      <w:r>
        <w:t xml:space="preserve">posterior variance,</w:t>
      </w:r>
      <w:r>
        <w:t xml:space="preserve"> </w:t>
      </w:r>
      <w:r>
        <w:t xml:space="preserve">and credible-interval endpoints</w:t>
      </w:r>
      <w:r>
        <w:t xml:space="preserve"> </w:t>
      </w:r>
      <w:r>
        <w:t xml:space="preserve">are all special cases of this formula.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5" w:name="exm-mc-bernoulli"/>
          <w:p>
            <w:pPr>
              <w:pStyle w:val="BodyText"/>
            </w:pPr>
            <w:r>
              <w:rPr>
                <w:b/>
                <w:bCs/>
              </w:rPr>
              <w:t xml:space="preserve">Example 5 (Monte Carlo posterior summaries for a Bernoulli model)</w:t>
            </w:r>
            <w:r>
              <w:t xml:space="preserve"> </w:t>
            </w:r>
            <w:r>
              <w:t xml:space="preserve">Recall the Beta-Bernoulli model of</w:t>
            </w:r>
            <w:r>
              <w:t xml:space="preserve"> </w:t>
            </w:r>
            <w:hyperlink w:anchor="exm-beta-bernoulli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91</m:t>
              </m:r>
            </m:oMath>
            <w:r>
              <w:t xml:space="preserve"> </w:t>
            </w:r>
            <w:r>
              <w:t xml:space="preserve">observations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  <w:r>
              <w:t xml:space="preserve"> </w:t>
            </w:r>
            <w:r>
              <w:t xml:space="preserve">successes.</w:t>
            </w:r>
            <w:r>
              <w:t xml:space="preserve"> </w:t>
            </w:r>
            <w:r>
              <w:t xml:space="preserve">The posterior is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Beta</m:t>
              </m:r>
              <m:r>
                <m:rPr>
                  <m:sty m:val="p"/>
                </m:rPr>
                <m:t>(</m:t>
              </m:r>
              <m:r>
                <m:t>56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draw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samples and compare Monte Carlo summaries with exact values.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r_obs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a_post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r_obs</w:t>
            </w:r>
            <w:r>
              <w:br/>
            </w:r>
            <w:r>
              <w:rPr>
                <w:rStyle w:val="NormalTok"/>
              </w:rPr>
              <w:t xml:space="preserve">b_post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n_obs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r_obs</w:t>
            </w:r>
            <w:r>
              <w:br/>
            </w:r>
            <w:r>
              <w:rPr>
                <w:rStyle w:val="NormalTok"/>
              </w:rPr>
              <w:t xml:space="preserve">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pi_mc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rbeta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M, </w:t>
            </w:r>
            <w:r>
              <w:rPr>
                <w:rStyle w:val="AttributeTok"/>
              </w:rPr>
              <w:t xml:space="preserve">shape1 =</w:t>
            </w:r>
            <w:r>
              <w:rPr>
                <w:rStyle w:val="NormalTok"/>
              </w:rPr>
              <w:t xml:space="preserve"> a_post, </w:t>
            </w:r>
            <w:r>
              <w:rPr>
                <w:rStyle w:val="AttributeTok"/>
              </w:rPr>
              <w:t xml:space="preserve">shape2 =</w:t>
            </w:r>
            <w:r>
              <w:rPr>
                <w:rStyle w:val="NormalTok"/>
              </w:rPr>
              <w:t xml:space="preserve"> b_post)</w:t>
            </w:r>
            <w:r>
              <w:br/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exact_mean  =</w:t>
            </w:r>
            <w:r>
              <w:rPr>
                <w:rStyle w:val="NormalTok"/>
              </w:rPr>
              <w:t xml:space="preserve"> a_post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(a_post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b_post),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mc_mean    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(pi_mc),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exact_lower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qbeta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0.025</w:t>
            </w:r>
            <w:r>
              <w:rPr>
                <w:rStyle w:val="NormalTok"/>
              </w:rPr>
              <w:t xml:space="preserve">, a_post, b_post),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mc_lower   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(pi_mc, </w:t>
            </w:r>
            <w:r>
              <w:rPr>
                <w:rStyle w:val="FloatTok"/>
              </w:rPr>
              <w:t xml:space="preserve">0.025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exact_upper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qbeta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, a_post, b_post),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mc_upper   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(pi_mc, 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),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exact_mean     mc_mean exact_lower    mc_lower exact_upper    mc_upper </w:t>
            </w:r>
            <w:r>
              <w:br/>
            </w:r>
            <w:r>
              <w:rPr>
                <w:rStyle w:val="CommentTok"/>
              </w:rPr>
              <w:t xml:space="preserve">#&gt;      0.6022      0.6022      0.5014      0.5011      0.6988      0.7013</w:t>
            </w:r>
          </w:p>
          <w:bookmarkEnd w:id="35"/>
          <w:p/>
        </w:tc>
      </w:tr>
    </w:tbl>
    <w:bookmarkEnd w:id="36"/>
    <w:bookmarkStart w:id="38" w:name="markov-chains"/>
    <w:p>
      <w:pPr>
        <w:pStyle w:val="Heading2"/>
      </w:pPr>
      <w:r>
        <w:t xml:space="preserve">5.3 Markov chains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is 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Markov property</w:t>
      </w:r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markov-chain"/>
          <w:p>
            <w:pPr>
              <w:pStyle w:val="BodyText"/>
            </w:pPr>
            <w:r>
              <w:rPr>
                <w:b/>
                <w:bCs/>
              </w:rPr>
              <w:t xml:space="preserve">Definition 3 (Markov chain)</w:t>
            </w:r>
            <w:r>
              <w:t xml:space="preserve"> </w:t>
            </w:r>
            <w:r>
              <w:t xml:space="preserve">A sequence of random variables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Markov chain</w:t>
            </w:r>
            <w:r>
              <w:t xml:space="preserve"> </w:t>
            </w:r>
            <w:r>
              <w:t xml:space="preserve">if, for all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Under mild conditions,</w:t>
      </w:r>
      <w:r>
        <w:t xml:space="preserve"> </w:t>
      </w:r>
      <w:r>
        <w:t xml:space="preserve">a Markov chain converges to a unique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.</w:t>
      </w:r>
      <w:r>
        <w:t xml:space="preserve"> </w:t>
      </w:r>
      <w:r>
        <w:t xml:space="preserve">MCMC algorithms are designed so that the stationary distribution</w:t>
      </w:r>
      <w:r>
        <w:t xml:space="preserve"> </w:t>
      </w:r>
      <w:r>
        <w:t xml:space="preserve">is the target posterior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(Dobson and Barnett 2018, chap. 13, p. 291)</w:t>
      </w:r>
      <w:r>
        <w:t xml:space="preserve">.</w:t>
      </w:r>
    </w:p>
    <w:bookmarkEnd w:id="38"/>
    <w:bookmarkEnd w:id="39"/>
    <w:bookmarkStart w:id="45" w:name="sec-samplers"/>
    <w:p>
      <w:pPr>
        <w:pStyle w:val="Heading1"/>
      </w:pPr>
      <w:r>
        <w:t xml:space="preserve">6. MCMC Samplers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Metropolis–Hastings (MH) algorithm</w:t>
      </w:r>
      <w:r>
        <w:t xml:space="preserve"> </w:t>
      </w:r>
      <w:r>
        <w:t xml:space="preserve">is the most general MCMC method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At each iteration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Propose a new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acceptance ratio</w:t>
      </w:r>
    </w:p>
    <w:p>
      <w:pPr>
        <w:pStyle w:val="FirstParagraph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Accept the proposal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 accepted,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Because the normalizing constant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appears in both numerator and denominator,</w:t>
      </w:r>
      <w:r>
        <w:t xml:space="preserve"> </w:t>
      </w:r>
      <w:r>
        <w:t xml:space="preserve">it cancels in the ratio,</w:t>
      </w:r>
      <w:r>
        <w:t xml:space="preserve"> </w:t>
      </w:r>
      <w:r>
        <w:t xml:space="preserve">so only the unnormalized posterior is needed.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mh"/>
          <w:p>
            <w:pPr>
              <w:pStyle w:val="BodyText"/>
            </w:pPr>
            <w:r>
              <w:rPr>
                <w:b/>
                <w:bCs/>
              </w:rPr>
              <w:t xml:space="preserve">Definition 4 (Metropolis–Hastings algorithm)</w:t>
            </w:r>
            <w:r>
              <w:t xml:space="preserve"> </w:t>
            </w:r>
            <w:r>
              <w:t xml:space="preserve">Given a target posterior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∝</m:t>
              </m:r>
              <m: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a proposal distribution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one step of the</w:t>
            </w:r>
            <w:r>
              <w:t xml:space="preserve"> </w:t>
            </w:r>
            <w:r>
              <w:rPr>
                <w:b/>
                <w:bCs/>
              </w:rPr>
              <w:t xml:space="preserve">MH algorithm</w:t>
            </w:r>
            <w:r>
              <w:t xml:space="preserve"> </w:t>
            </w:r>
            <w:r>
              <w:t xml:space="preserve">proceeds as: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Draw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Compute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q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q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Set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.</w:t>
            </w:r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1" w:name="exm-mh-bernoulli"/>
          <w:p>
            <w:pPr>
              <w:pStyle w:val="BodyText"/>
            </w:pPr>
            <w:r>
              <w:rPr>
                <w:b/>
                <w:bCs/>
              </w:rPr>
              <w:t xml:space="preserve">Example 6 (Metropolis–Hastings for a Bernoulli model)</w:t>
            </w:r>
            <w:r>
              <w:t xml:space="preserve"> </w:t>
            </w:r>
            <w:r>
              <w:t xml:space="preserve">We implement the MH algorithm for the same Beta-Bernoulli model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exm-mc-bernoulli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We use a normal random-walk proposal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r>
                <m:t>ε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log_post_unnorm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(pi, r, n)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(pi </w:t>
            </w:r>
            <w:r>
              <w:rPr>
                <w:rStyle w:val="SpecialCharTok"/>
              </w:rPr>
              <w:t xml:space="preserve">&lt;=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||</w:t>
            </w:r>
            <w:r>
              <w:rPr>
                <w:rStyle w:val="NormalTok"/>
              </w:rPr>
              <w:t xml:space="preserve"> pi </w:t>
            </w:r>
            <w:r>
              <w:rPr>
                <w:rStyle w:val="SpecialCharTok"/>
              </w:rPr>
              <w:t xml:space="preserve">&gt;=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FunctionTok"/>
              </w:rPr>
              <w:t xml:space="preserve">return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ConstantTok"/>
              </w:rPr>
              <w:t xml:space="preserve">Inf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r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(pi)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r)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mh_bernoulli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(n_iter, r, n,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 {</w:t>
            </w:r>
            <w:r>
              <w:br/>
            </w:r>
            <w:r>
              <w:rPr>
                <w:rStyle w:val="NormalTok"/>
              </w:rPr>
              <w:t xml:space="preserve">  chain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(n_iter)</w:t>
            </w:r>
            <w:r>
              <w:br/>
            </w:r>
            <w:r>
              <w:rPr>
                <w:rStyle w:val="NormalTok"/>
              </w:rPr>
              <w:t xml:space="preserve">  chain[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pi_init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(i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n_iter)) {</w:t>
            </w:r>
            <w:r>
              <w:br/>
            </w:r>
            <w:r>
              <w:rPr>
                <w:rStyle w:val="NormalTok"/>
              </w:rPr>
              <w:t xml:space="preserve">    pi_curr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chain[i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pi_prop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pi_curr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sigma)</w:t>
            </w:r>
            <w:r>
              <w:br/>
            </w:r>
            <w:r>
              <w:rPr>
                <w:rStyle w:val="NormalTok"/>
              </w:rPr>
              <w:t xml:space="preserve">    log_alpha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log_post_unnorm</w:t>
            </w:r>
            <w:r>
              <w:rPr>
                <w:rStyle w:val="NormalTok"/>
              </w:rPr>
              <w:t xml:space="preserve">(pi_prop, r, n) </w:t>
            </w:r>
            <w:r>
              <w:rPr>
                <w:rStyle w:val="SpecialCharTok"/>
              </w:rPr>
              <w:t xml:space="preserve">-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log_post_unnorm</w:t>
            </w:r>
            <w:r>
              <w:rPr>
                <w:rStyle w:val="NormalTok"/>
              </w:rPr>
              <w:t xml:space="preserve">(pi_curr, r, n)</w:t>
            </w:r>
            <w:r>
              <w:br/>
            </w:r>
            <w:r>
              <w:rPr>
                <w:rStyle w:val="NormalTok"/>
              </w:rPr>
              <w:t xml:space="preserve">    chain[i]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runif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log_alpha) pi_prop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pi_curr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  chain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mh_chain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L,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L,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L)</w:t>
            </w:r>
          </w:p>
          <w:bookmarkEnd w:id="41"/>
          <w:p/>
        </w:tc>
      </w:tr>
    </w:tbl>
    <w:bookmarkStart w:id="42" w:name="the-gibbs-sampler"/>
    <w:p>
      <w:pPr>
        <w:pStyle w:val="Heading2"/>
      </w:pPr>
      <w:r>
        <w:t xml:space="preserve">6.1 The Gibbs sampler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is a special case of the MH algorithm</w:t>
      </w:r>
      <w:r>
        <w:t xml:space="preserve"> </w:t>
      </w:r>
      <w:r>
        <w:t xml:space="preserve">for multiparameter models</w:t>
      </w:r>
      <w:r>
        <w:t xml:space="preserve"> </w:t>
      </w:r>
      <w:r>
        <w:t xml:space="preserve">(Dobson and Barnett 2018, chap. 13, p. 300)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component is updated in turn by sampling from its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r>
              <m:t>θ</m:t>
            </m:r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all components 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resulting proposal is always accepted (acceptance probability 1).</w:t>
      </w:r>
      <w:r>
        <w:t xml:space="preserve"> </w:t>
      </w:r>
      <w:r>
        <w:t xml:space="preserve">Gibbs sampling requires that the full conditionals are available in closed form.</w:t>
      </w:r>
      <w:r>
        <w:t xml:space="preserve"> </w:t>
      </w:r>
      <w:r>
        <w:t xml:space="preserve">JAGS (Just Another Gibbs Sampler) automates this approach for a wide class of models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End w:id="42"/>
    <w:bookmarkStart w:id="44" w:name="sec-burnin"/>
    <w:p>
      <w:pPr>
        <w:pStyle w:val="Heading2"/>
      </w:pPr>
      <w:r>
        <w:t xml:space="preserve">6.2 Burn-in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def-burnin"/>
          <w:p>
            <w:pPr>
              <w:pStyle w:val="BodyText"/>
            </w:pPr>
            <w:r>
              <w:rPr>
                <w:b/>
                <w:bCs/>
              </w:rPr>
              <w:t xml:space="preserve">Definition 5 (burn-in)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burn-in</w:t>
            </w:r>
            <w:r>
              <w:t xml:space="preserve"> </w:t>
            </w:r>
            <w:r>
              <w:t xml:space="preserve">period is the initial segment of an MCMC chain</w:t>
            </w:r>
            <w:r>
              <w:t xml:space="preserve"> </w:t>
            </w:r>
            <w:r>
              <w:t xml:space="preserve">that is discarded before posterior summaries are computed.</w:t>
            </w:r>
            <w:r>
              <w:t xml:space="preserve"> </w:t>
            </w:r>
            <w:r>
              <w:t xml:space="preserve">During burn-in, the chain is moving toward the stationary distribution</w:t>
            </w:r>
            <w:r>
              <w:t xml:space="preserve"> </w:t>
            </w:r>
            <w:r>
              <w:t xml:space="preserve">and does not yet represent draws from the posterior</w:t>
            </w:r>
            <w:r>
              <w:t xml:space="preserve"> </w:t>
            </w:r>
            <w:r>
              <w:t xml:space="preserve">(Dobson and Barnett 2018, chap. 13, p. 301)</w:t>
            </w:r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The length of the burn-in period is chosen by inspection of trace plots.</w:t>
      </w:r>
      <w:r>
        <w:t xml:space="preserve"> </w:t>
      </w:r>
      <w:r>
        <w:t xml:space="preserve">A common default is to discard the first 10–20% of iterations.</w:t>
      </w:r>
    </w:p>
    <w:bookmarkEnd w:id="44"/>
    <w:bookmarkEnd w:id="45"/>
    <w:bookmarkStart w:id="49" w:name="sec-diagnostics"/>
    <w:p>
      <w:pPr>
        <w:pStyle w:val="Heading1"/>
      </w:pPr>
      <w:r>
        <w:t xml:space="preserve">7. Checking and improving MCMC</w:t>
      </w:r>
    </w:p>
    <w:p>
      <w:pPr>
        <w:pStyle w:val="FirstParagraph"/>
      </w:pPr>
      <w:r>
        <w:t xml:space="preserve">Because MCMC chains are correlated and may take time to reach stationarity,</w:t>
      </w:r>
      <w:r>
        <w:t xml:space="preserve"> </w:t>
      </w:r>
      <w:r>
        <w:t xml:space="preserve">we must assess whether the chain has converged before using it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(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, also called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in software output)</w:t>
      </w:r>
      <w:r>
        <w:t xml:space="preserve"> </w:t>
      </w:r>
      <w:r>
        <w:t xml:space="preserve">compares the between-chain and within-chain variance for each parameter.</w:t>
      </w:r>
      <w:r>
        <w:t xml:space="preserve"> </w:t>
      </w:r>
      <w:r>
        <w:t xml:space="preserve">Values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(typically</w:t>
      </w:r>
      <w:r>
        <w:t xml:space="preserve"> </w:t>
      </w:r>
      <m:oMath>
        <m:r>
          <m:rPr>
            <m:sty m:val="p"/>
          </m:rPr>
          <m:t>&lt;</m:t>
        </m:r>
        <m:r>
          <m:t>1.05</m:t>
        </m:r>
      </m:oMath>
      <w:r>
        <w:t xml:space="preserve">) indicate convergence;</w:t>
      </w:r>
      <w:r>
        <w:t xml:space="preserve"> </w:t>
      </w:r>
      <w:r>
        <w:t xml:space="preserve">larger values suggest the chain</w:t>
      </w:r>
      <w:r>
        <w:t xml:space="preserve"> </w:t>
      </w:r>
      <w:r>
        <w:t xml:space="preserve">has not yet explored the full posterior.</w:t>
      </w:r>
      <w:r>
        <w:t xml:space="preserve"> </w:t>
      </w:r>
      <w:r>
        <w:t xml:space="preserve">Trace plots — time series plots of the sampled parameter values — reveal visually whether the chain</w:t>
      </w:r>
      <w:r>
        <w:t xml:space="preserve"> </w:t>
      </w:r>
      <w:r>
        <w:t xml:space="preserve">has stabilized and is mixing well (bouncing around the target region) rather than still drifting or stuck.</w:t>
      </w:r>
    </w:p>
    <w:bookmarkStart w:id="47" w:name="sec-mcmc-vs-mle"/>
    <w:p>
      <w:pPr>
        <w:pStyle w:val="Heading2"/>
      </w:pPr>
      <w:r>
        <w:t xml:space="preserve">7.1 Comparing MCMC estimates to maximum likelihood</w:t>
      </w:r>
    </w:p>
    <w:p>
      <w:pPr>
        <w:pStyle w:val="FirstParagraph"/>
      </w:pPr>
      <w:r>
        <w:t xml:space="preserve">It is reassuring — and a useful check — that for models where both</w:t>
      </w:r>
      <w:r>
        <w:t xml:space="preserve"> </w:t>
      </w:r>
      <w:r>
        <w:t xml:space="preserve">approaches apply, the</w:t>
      </w:r>
      <w:r>
        <w:t xml:space="preserve"> </w:t>
      </w:r>
      <w:r>
        <w:rPr>
          <w:b/>
          <w:bCs/>
        </w:rPr>
        <w:t xml:space="preserve">posterior mean</w:t>
      </w:r>
      <w:r>
        <w:t xml:space="preserve"> </w:t>
      </w:r>
      <w:r>
        <w:t xml:space="preserve">from a well-mixed MCMC chain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typically agree closely</w:t>
      </w:r>
      <w:r>
        <w:t xml:space="preserve"> </w:t>
      </w:r>
      <w:r>
        <w:t xml:space="preserve">when the prior is weak and the sample size is moderate or large</w:t>
      </w:r>
      <w:r>
        <w:t xml:space="preserve"> </w:t>
      </w:r>
      <w:r>
        <w:t xml:space="preserve">(Dobson and Barnett 2018, chap. 13, p. 298)</w:t>
      </w:r>
      <w:r>
        <w:t xml:space="preserve">.</w:t>
      </w:r>
      <w:r>
        <w:t xml:space="preserve"> </w:t>
      </w:r>
      <w:r>
        <w:t xml:space="preserve">Intuitively,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 so the</w:t>
      </w:r>
      <w:r>
        <w:t xml:space="preserve"> </w:t>
      </w:r>
      <w:r>
        <w:t xml:space="preserve">posterior concentrates near the MLE, and the posterior standard</w:t>
      </w:r>
      <w:r>
        <w:t xml:space="preserve"> </w:t>
      </w:r>
      <w:r>
        <w:t xml:space="preserve">deviation approaches the frequentist standard error.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6" w:name="exm-mcmc-vs-mle"/>
          <w:p>
            <w:pPr>
              <w:pStyle w:val="BodyText"/>
            </w:pPr>
            <w:r>
              <w:rPr>
                <w:b/>
                <w:bCs/>
              </w:rPr>
              <w:t xml:space="preserve">Example 7 (Posterior mean vs. MLE for a Bernoulli model)</w:t>
            </w:r>
            <w:r>
              <w:t xml:space="preserve"> </w:t>
            </w:r>
            <w:r>
              <w:t xml:space="preserve">For the Beta-Bernoulli model with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  <w:r>
              <w:t xml:space="preserve"> </w:t>
            </w:r>
            <w:r>
              <w:t xml:space="preserve">successes in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91</m:t>
              </m:r>
            </m:oMath>
            <w:r>
              <w:t xml:space="preserve"> </w:t>
            </w:r>
            <w:r>
              <w:t xml:space="preserve">trials,</w:t>
            </w:r>
            <w:r>
              <w:t xml:space="preserve"> </w:t>
            </w:r>
            <w:r>
              <w:t xml:space="preserve">the MLE 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while the posterior mean under a uniform</w:t>
            </w:r>
            <w:r>
              <w:t xml:space="preserve"> </w:t>
            </w:r>
            <w:r>
              <w:t xml:space="preserve">prior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 The two differ only by the prior’s pseudo-counts</w:t>
            </w:r>
            <w:r>
              <w:t xml:space="preserve"> </w:t>
            </w:r>
            <w:r>
              <w:t xml:space="preserve">and converge as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n_obs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mle =</w:t>
            </w:r>
            <w:r>
              <w:rPr>
                <w:rStyle w:val="NormalTok"/>
              </w:rPr>
              <w:t xml:space="preserve"> r_obs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n_obs,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posterior_mean =</w:t>
            </w:r>
            <w:r>
              <w:rPr>
                <w:rStyle w:val="NormalTok"/>
              </w:rPr>
              <w:t xml:space="preserve"> (r_obs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(n_obs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    mle posterior_mean </w:t>
            </w:r>
            <w:r>
              <w:br/>
            </w:r>
            <w:r>
              <w:rPr>
                <w:rStyle w:val="CommentTok"/>
              </w:rPr>
              <w:t xml:space="preserve">#&gt;         0.6044         0.6022</w:t>
            </w:r>
          </w:p>
          <w:bookmarkEnd w:id="46"/>
          <w:p/>
        </w:tc>
      </w:tr>
    </w:tbl>
    <w:p>
      <w:pPr>
        <w:pStyle w:val="FirstParagraph"/>
      </w:pPr>
      <w:r>
        <w:t xml:space="preserve">A persistent discrepancy between the two, by contrast, is a signal worth</w:t>
      </w:r>
      <w:r>
        <w:t xml:space="preserve"> </w:t>
      </w:r>
      <w:r>
        <w:t xml:space="preserve">investigating: it may reflect a genuinely informative prior, an</w:t>
      </w:r>
      <w:r>
        <w:t xml:space="preserve"> </w:t>
      </w:r>
      <w:r>
        <w:t xml:space="preserve">unconverged chain, or a coding error in the model.</w:t>
      </w:r>
    </w:p>
    <w:bookmarkEnd w:id="47"/>
    <w:bookmarkStart w:id="48" w:name="sec-mcmc-parameterization"/>
    <w:p>
      <w:pPr>
        <w:pStyle w:val="Heading2"/>
      </w:pPr>
      <w:r>
        <w:t xml:space="preserve">7.2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 can</w:t>
      </w:r>
      <w:r>
        <w:t xml:space="preserve"> </w:t>
      </w:r>
      <w:r>
        <w:t xml:space="preserve">produce chains with very different autocorrelation:</w:t>
      </w:r>
      <w:r>
        <w:t xml:space="preserve"> </w:t>
      </w:r>
      <w:r>
        <w:t xml:space="preserve">strong posterior correlation between parameters slows a</w:t>
      </w:r>
      <w:r>
        <w:t xml:space="preserve"> </w:t>
      </w:r>
      <w:r>
        <w:t xml:space="preserve">component-wise sampler, because each update can only move one coordinate</w:t>
      </w:r>
      <w:r>
        <w:t xml:space="preserve"> </w:t>
      </w:r>
      <w:r>
        <w:t xml:space="preserve">at a time along a narrow, tilted ridge.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b/>
          <w:bCs/>
        </w:rPr>
        <w:t xml:space="preserve">centering</w:t>
      </w:r>
      <w:r>
        <w:t xml:space="preserve"> </w:t>
      </w:r>
      <w:r>
        <w:t xml:space="preserve">predictors (subtracting their</w:t>
      </w:r>
      <w:r>
        <w:t xml:space="preserve"> </w:t>
      </w:r>
      <w:r>
        <w:t xml:space="preserve">means) so that intercept and slope are less correlated, and</w:t>
      </w:r>
      <w:r>
        <w:t xml:space="preserve"> </w:t>
      </w:r>
      <w:r>
        <w:rPr>
          <w:b/>
          <w:bCs/>
        </w:rPr>
        <w:t xml:space="preserve">reparameterizing</w:t>
      </w:r>
      <w:r>
        <w:t xml:space="preserve"> </w:t>
      </w:r>
      <w:r>
        <w:t xml:space="preserve">variance components to a scale on which the</w:t>
      </w:r>
      <w:r>
        <w:t xml:space="preserve"> </w:t>
      </w:r>
      <w:r>
        <w:t xml:space="preserve">posterior is more nearly symmetric.</w:t>
      </w:r>
      <w:r>
        <w:t xml:space="preserve"> </w:t>
      </w:r>
      <w:r>
        <w:t xml:space="preserve">These changes leave the model’s likelihood and the scientific</w:t>
      </w:r>
      <w:r>
        <w:t xml:space="preserve"> </w:t>
      </w:r>
      <w:r>
        <w:t xml:space="preserve">conclusions unchanged;</w:t>
      </w:r>
      <w:r>
        <w:t xml:space="preserve"> </w:t>
      </w:r>
      <w:r>
        <w:t xml:space="preserve">they alter only the geometry the sampler must</w:t>
      </w:r>
      <w:r>
        <w:t xml:space="preserve"> </w:t>
      </w:r>
      <w:r>
        <w:t xml:space="preserve">explore.</w:t>
      </w:r>
    </w:p>
    <w:bookmarkEnd w:id="48"/>
    <w:bookmarkEnd w:id="49"/>
    <w:bookmarkStart w:id="51" w:name="sec-dic"/>
    <w:p>
      <w:pPr>
        <w:pStyle w:val="Heading1"/>
      </w:pPr>
      <w:r>
        <w:t xml:space="preserve">8. Deviance information criterion</w:t>
      </w:r>
    </w:p>
    <w:p>
      <w:pPr>
        <w:pStyle w:val="FirstParagraph"/>
      </w:pPr>
      <w:r>
        <w:t xml:space="preserve">To compare competing Bayesian models we need a measure that balances</w:t>
      </w:r>
      <w:r>
        <w:t xml:space="preserve"> </w:t>
      </w:r>
      <w:r>
        <w:t xml:space="preserve">goodness of fit against complexity, much as Akaike’s information</w:t>
      </w:r>
      <w:r>
        <w:t xml:space="preserve"> </w:t>
      </w:r>
      <w:r>
        <w:t xml:space="preserve">criterion (AIC) does for likelihood-based models.</w:t>
      </w:r>
      <w:r>
        <w:t xml:space="preserve"> </w:t>
      </w:r>
      <w:r>
        <w:t xml:space="preserve">The standard MCMC-based criterion is the</w:t>
      </w:r>
      <w:r>
        <w:t xml:space="preserve"> </w:t>
      </w:r>
      <w:r>
        <w:rPr>
          <w:b/>
          <w:bCs/>
        </w:rPr>
        <w:t xml:space="preserve">deviance information</w:t>
      </w:r>
      <w:r>
        <w:rPr>
          <w:b/>
          <w:bCs/>
        </w:rPr>
        <w:t xml:space="preserve"> </w:t>
      </w:r>
      <w:r>
        <w:rPr>
          <w:b/>
          <w:bCs/>
        </w:rPr>
        <w:t xml:space="preserve">criterion (DIC)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r>
        <w:rPr>
          <w:b/>
          <w:bCs/>
        </w:rPr>
        <w:t xml:space="preserve">deviance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for its posterior mean (estimated by averaging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over the chain)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r>
        <w:t xml:space="preserve">deviance evaluated at the posterior mean of the parameters.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dic"/>
          <w:p>
            <w:pPr>
              <w:pStyle w:val="BodyText"/>
            </w:pPr>
            <w:r>
              <w:rPr>
                <w:b/>
                <w:bCs/>
              </w:rPr>
              <w:t xml:space="preserve">Definition 6 (Deviance information criterion)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effective number of parameters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DIC</w:t>
            </w:r>
            <w:r>
              <w:t xml:space="preserve"> </w:t>
            </w:r>
            <w:r>
              <w:t xml:space="preserve">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bar>
                      <m:barPr>
                        <m:pos m:val="top"/>
                      </m:barPr>
                      <m:e>
                        <m:r>
                          <m:t>D</m:t>
                        </m:r>
                      </m:e>
                    </m:ba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‾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DIC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‾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bar>
                      <m:barPr>
                        <m:pos m:val="top"/>
                      </m:barPr>
                      <m:e>
                        <m:r>
                          <m:t>D</m:t>
                        </m:r>
                      </m:e>
                    </m:ba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0"/>
        </w:tc>
      </w:tr>
    </w:tbl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 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</w:t>
      </w:r>
      <w:r>
        <w:t xml:space="preserve"> </w:t>
      </w:r>
      <w:r>
        <w:t xml:space="preserve">complexity: it measures how much the deviance is reduced, on average, by</w:t>
      </w:r>
      <w:r>
        <w:t xml:space="preserve"> </w:t>
      </w:r>
      <w:r>
        <w:t xml:space="preserve">letting the parameters adapt to the data.</w:t>
      </w:r>
      <w:r>
        <w:t xml:space="preserve"> </w:t>
      </w:r>
      <w:r>
        <w:t xml:space="preserve">As with AIC,</w:t>
      </w:r>
      <w:r>
        <w:t xml:space="preserve"> </w:t>
      </w:r>
      <w:r>
        <w:rPr>
          <w:b/>
          <w:bCs/>
        </w:rPr>
        <w:t xml:space="preserve">lower DIC is better</w:t>
      </w:r>
      <w:r>
        <w:t xml:space="preserve">, and only differences in DIC</w:t>
      </w:r>
      <w:r>
        <w:t xml:space="preserve"> </w:t>
      </w:r>
      <w:r>
        <w:t xml:space="preserve">between models fit to the same data are meaningful.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computed directly from the posterior draws, DIC is a</w:t>
      </w:r>
      <w:r>
        <w:t xml:space="preserve"> </w:t>
      </w:r>
      <w:r>
        <w:t xml:space="preserve">convenient by-product of an MCMC run; it should nonetheless be used with</w:t>
      </w:r>
      <w:r>
        <w:t xml:space="preserve"> </w:t>
      </w:r>
      <w:r>
        <w:t xml:space="preserve">care, as it can behave poorly for models with weakly identified</w:t>
      </w:r>
      <w:r>
        <w:t xml:space="preserve"> </w:t>
      </w:r>
      <w:r>
        <w:t xml:space="preserve">parameters or markedly non-normal posteriors.</w:t>
      </w:r>
    </w:p>
    <w:bookmarkEnd w:id="51"/>
    <w:bookmarkStart w:id="53" w:name="sec-bayes-examples"/>
    <w:p>
      <w:pPr>
        <w:pStyle w:val="Heading1"/>
      </w:pPr>
      <w:r>
        <w:t xml:space="preserve">9. A first example: a single proportion</w:t>
      </w:r>
    </w:p>
    <w:p>
      <w:pPr>
        <w:pStyle w:val="FirstParagraph"/>
      </w:pPr>
      <w:r>
        <w:t xml:space="preserve">We begin with the simplest possible model — a single Bernoulli</w:t>
      </w:r>
      <w:r>
        <w:t xml:space="preserve"> </w:t>
      </w:r>
      <w:r>
        <w:t xml:space="preserve">probability — fit with</w:t>
      </w:r>
      <w:r>
        <w:t xml:space="preserve"> </w:t>
      </w:r>
      <w:r>
        <w:rPr>
          <w:b/>
          <w:bCs/>
        </w:rPr>
        <w:t xml:space="preserve">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which we drive from R.</w:t>
      </w:r>
      <w:r>
        <w:t xml:space="preserve"> </w:t>
      </w:r>
      <w:r>
        <w:t xml:space="preserve">This example introduces the mechanics (specifying a model, supplying</w:t>
      </w:r>
      <w:r>
        <w:t xml:space="preserve"> </w:t>
      </w:r>
      <w:r>
        <w:t xml:space="preserve">data, monitoring parameters, and inspecting draws) that the later</w:t>
      </w:r>
      <w:r>
        <w:t xml:space="preserve"> </w:t>
      </w:r>
      <w:r>
        <w:t xml:space="preserve">analyses reuse.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2" w:name="exm-bayes-proportion"/>
          <w:p>
            <w:pPr>
              <w:pStyle w:val="BodyText"/>
            </w:pPr>
            <w:r>
              <w:rPr>
                <w:b/>
                <w:bCs/>
              </w:rPr>
              <w:t xml:space="preserve">Example 8 (Bernoulli model via JAGS)</w:t>
            </w:r>
            <w:r>
              <w:t xml:space="preserve"> </w:t>
            </w:r>
            <w:r>
              <w:t xml:space="preserve">First, load required packages: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(rjags)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(runjags)</w:t>
            </w:r>
            <w:r>
              <w:br/>
            </w:r>
            <w:r>
              <w:rPr>
                <w:rStyle w:val="NormalTok"/>
              </w:rPr>
              <w:t xml:space="preserve">runjags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findJAGS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[1] "/usr/bin/jags"</w:t>
            </w:r>
          </w:p>
          <w:p>
            <w:pPr>
              <w:pStyle w:val="FirstParagraph"/>
            </w:pPr>
            <w:r>
              <w:t xml:space="preserve">We’ll use a simple Bernoulli model to estimate a probability parameter using Bayesian inference.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JAGS chain initialization function</w:t>
            </w:r>
            <w:r>
              <w:br/>
            </w:r>
            <w:r>
              <w:rPr>
                <w:rStyle w:val="NormalTok"/>
              </w:rPr>
              <w:t xml:space="preserve">initsfunction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(chain)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stopifnot</w:t>
            </w:r>
            <w:r>
              <w:rPr>
                <w:rStyle w:val="NormalTok"/>
              </w:rPr>
              <w:t xml:space="preserve">(chain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)) </w:t>
            </w:r>
            <w:r>
              <w:rPr>
                <w:rStyle w:val="CommentTok"/>
              </w:rPr>
              <w:t xml:space="preserve"># max 4 chains allowed</w:t>
            </w:r>
            <w:r>
              <w:br/>
            </w:r>
            <w:r>
              <w:rPr>
                <w:rStyle w:val="NormalTok"/>
              </w:rPr>
              <w:t xml:space="preserve">  rng_seed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)[chain]</w:t>
            </w:r>
            <w:r>
              <w:br/>
            </w:r>
            <w:r>
              <w:rPr>
                <w:rStyle w:val="NormalTok"/>
              </w:rPr>
              <w:t xml:space="preserve">  rng_name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"base::Wichmann-Hill"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"base::Marsaglia-Multicarry"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"base::Super-Duper"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"base::Mersenne-Twister"</w:t>
            </w:r>
            <w:r>
              <w:br/>
            </w:r>
            <w:r>
              <w:rPr>
                <w:rStyle w:val="NormalTok"/>
              </w:rPr>
              <w:t xml:space="preserve">  )[chain]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return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".RNG.seed"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rng_seed, </w:t>
            </w:r>
            <w:r>
              <w:rPr>
                <w:rStyle w:val="StringTok"/>
              </w:rPr>
              <w:t xml:space="preserve">".RNG.name"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rng_name))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Generate sample data</w:t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rbinom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Run JAGS model</w:t>
            </w:r>
            <w:r>
              <w:br/>
            </w:r>
            <w:r>
              <w:rPr>
                <w:rStyle w:val="NormalTok"/>
              </w:rPr>
              <w:t xml:space="preserve">jags_post0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run.jags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n.chains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inits =</w:t>
            </w:r>
            <w:r>
              <w:rPr>
                <w:rStyle w:val="NormalTok"/>
              </w:rPr>
              <w:t xml:space="preserve"> initsfunction,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system.file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"extdata/model.dobson.jags"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package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data1,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(data1)),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monitor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Compiling rjags model...</w:t>
            </w:r>
            <w:r>
              <w:br/>
            </w:r>
            <w:r>
              <w:rPr>
                <w:rStyle w:val="CommentTok"/>
              </w:rPr>
              <w:t xml:space="preserve">#&gt; Calling the simulation using the rjags method...</w:t>
            </w:r>
            <w:r>
              <w:br/>
            </w:r>
            <w:r>
              <w:rPr>
                <w:rStyle w:val="CommentTok"/>
              </w:rPr>
              <w:t xml:space="preserve">#&gt; Note: the model did not require adaptation</w:t>
            </w:r>
            <w:r>
              <w:br/>
            </w:r>
            <w:r>
              <w:rPr>
                <w:rStyle w:val="CommentTok"/>
              </w:rPr>
              <w:t xml:space="preserve">#&gt; Burning in the model for 4000 iterations...</w:t>
            </w:r>
            <w:r>
              <w:br/>
            </w:r>
            <w:r>
              <w:rPr>
                <w:rStyle w:val="CommentTok"/>
              </w:rPr>
              <w:t xml:space="preserve">#&gt; Running the model for 10000 iterations...</w:t>
            </w:r>
            <w:r>
              <w:br/>
            </w:r>
            <w:r>
              <w:rPr>
                <w:rStyle w:val="CommentTok"/>
              </w:rPr>
              <w:t xml:space="preserve">#&gt; Simulation complete</w:t>
            </w:r>
            <w:r>
              <w:br/>
            </w:r>
            <w:r>
              <w:rPr>
                <w:rStyle w:val="CommentTok"/>
              </w:rPr>
              <w:t xml:space="preserve">#&gt; Calculating summary statistics...</w:t>
            </w:r>
            <w:r>
              <w:br/>
            </w:r>
            <w:r>
              <w:rPr>
                <w:rStyle w:val="CommentTok"/>
              </w:rPr>
              <w:t xml:space="preserve">#&gt; Calculating the Gelman-Rubin statistic for 1 variables....</w:t>
            </w:r>
            <w:r>
              <w:br/>
            </w:r>
            <w:r>
              <w:rPr>
                <w:rStyle w:val="CommentTok"/>
              </w:rPr>
              <w:t xml:space="preserve">#&gt; Finished running the simulation</w:t>
            </w:r>
          </w:p>
          <w:p>
            <w:pPr>
              <w:pStyle w:val="FirstParagraph"/>
            </w:pPr>
            <w:r>
              <w:t xml:space="preserve">The results are examined by displaying the first few posterior draws: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jags_post0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mcmc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as.array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      chain</w:t>
            </w:r>
            <w:r>
              <w:br/>
            </w:r>
            <w:r>
              <w:rPr>
                <w:rStyle w:val="CommentTok"/>
              </w:rPr>
              <w:t xml:space="preserve">#&gt; iter       [,1]     [,2]</w:t>
            </w:r>
            <w:r>
              <w:br/>
            </w:r>
            <w:r>
              <w:rPr>
                <w:rStyle w:val="CommentTok"/>
              </w:rPr>
              <w:t xml:space="preserve">#&gt;   5001 0.584687 0.550332</w:t>
            </w:r>
            <w:r>
              <w:br/>
            </w:r>
            <w:r>
              <w:rPr>
                <w:rStyle w:val="CommentTok"/>
              </w:rPr>
              <w:t xml:space="preserve">#&gt;   5002 0.576621 0.562455</w:t>
            </w:r>
            <w:r>
              <w:br/>
            </w:r>
            <w:r>
              <w:rPr>
                <w:rStyle w:val="CommentTok"/>
              </w:rPr>
              <w:t xml:space="preserve">#&gt;   5003 0.651983 0.628144</w:t>
            </w:r>
            <w:r>
              <w:br/>
            </w:r>
            <w:r>
              <w:rPr>
                <w:rStyle w:val="CommentTok"/>
              </w:rPr>
              <w:t xml:space="preserve">#&gt;   5004 0.598258 0.604274</w:t>
            </w:r>
            <w:r>
              <w:br/>
            </w:r>
            <w:r>
              <w:rPr>
                <w:rStyle w:val="CommentTok"/>
              </w:rPr>
              <w:t xml:space="preserve">#&gt;   5005 0.611863 0.583400</w:t>
            </w:r>
            <w:r>
              <w:br/>
            </w:r>
            <w:r>
              <w:rPr>
                <w:rStyle w:val="CommentTok"/>
              </w:rPr>
              <w:t xml:space="preserve">#&gt;   5006 0.565635 0.606325</w:t>
            </w:r>
          </w:p>
          <w:bookmarkEnd w:id="52"/>
          <w:p/>
        </w:tc>
      </w:tr>
    </w:tbl>
    <w:bookmarkEnd w:id="53"/>
    <w:bookmarkStart w:id="55" w:name="sec-bayes-examples-logistic"/>
    <w:p>
      <w:pPr>
        <w:pStyle w:val="Heading1"/>
      </w:pPr>
      <w:r>
        <w:t xml:space="preserve">10.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— typically independent, weakly informative normals such as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large on the log-odds</w:t>
      </w:r>
      <w:r>
        <w:t xml:space="preserve"> </w:t>
      </w:r>
      <w:r>
        <w:t xml:space="preserve">scale — and samples the posterior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The posterior draws for each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summarized by their mean and a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credible interval; exponentiating gives posterior summaries for</w:t>
      </w:r>
      <w:r>
        <w:t xml:space="preserve"> </w:t>
      </w:r>
      <w:r>
        <w:t xml:space="preserve">the odds ratios.</w:t>
      </w:r>
      <w:r>
        <w:t xml:space="preserve"> </w:t>
      </w:r>
      <w:r>
        <w:t xml:space="preserve">Unlike the frequentist fit, no large-sample normal approximation is</w:t>
      </w:r>
      <w:r>
        <w:t xml:space="preserve"> </w:t>
      </w:r>
      <w:r>
        <w:t xml:space="preserve">needed: the credible interval is read directly from the posterior</w:t>
      </w:r>
      <w:r>
        <w:t xml:space="preserve"> </w:t>
      </w:r>
      <w:r>
        <w:t xml:space="preserve">quantiles, and odds ratios or other nonlinear functions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are obtained simply by transforming the draws.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4" w:name="exm-bayes-logistic"/>
          <w:p>
            <w:pPr>
              <w:pStyle w:val="BodyText"/>
            </w:pPr>
            <w:r>
              <w:rPr>
                <w:b/>
                <w:bCs/>
              </w:rPr>
              <w:t xml:space="preserve">Example 9 (Bayesian logistic regression)</w:t>
            </w:r>
            <w:r>
              <w:t xml:space="preserve"> </w:t>
            </w:r>
            <w:r>
              <w:t xml:space="preserve">We simulate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200</m:t>
              </m:r>
            </m:oMath>
            <w:r>
              <w:t xml:space="preserve"> </w:t>
            </w:r>
            <w:r>
              <w:t xml:space="preserve">observations from a logistic model with a single</w:t>
            </w:r>
            <w:r>
              <w:t xml:space="preserve"> </w:t>
            </w:r>
            <w:r>
              <w:t xml:space="preserve">continuous predictor, intercept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 </w:t>
            </w:r>
            <w:r>
              <w:t xml:space="preserve">and slope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1.2</m:t>
              </m:r>
            </m:oMath>
            <w:r>
              <w:t xml:space="preserve">, then recover the coefficients by MCMC.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2024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beta0_true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beta1_true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1.2</w:t>
            </w:r>
            <w:r>
              <w:br/>
            </w:r>
            <w:r>
              <w:rPr>
                <w:rStyle w:val="NormalTok"/>
              </w:rPr>
              <w:t xml:space="preserve">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rbinom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plogis</w:t>
            </w:r>
            <w:r>
              <w:rPr>
                <w:rStyle w:val="NormalTok"/>
              </w:rPr>
              <w:t xml:space="preserve">(beta0_true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beta1_true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logistic_model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"model {</w:t>
            </w:r>
            <w:r>
              <w:br/>
            </w:r>
            <w:r>
              <w:rPr>
                <w:rStyle w:val="StringTok"/>
              </w:rPr>
              <w:t xml:space="preserve">  for (i in 1:N) {</w:t>
            </w:r>
            <w:r>
              <w:br/>
            </w:r>
            <w:r>
              <w:rPr>
                <w:rStyle w:val="StringTok"/>
              </w:rPr>
              <w:t xml:space="preserve">    y[i] ~ dbern(pi[i])</w:t>
            </w:r>
            <w:r>
              <w:br/>
            </w:r>
            <w:r>
              <w:rPr>
                <w:rStyle w:val="StringTok"/>
              </w:rPr>
              <w:t xml:space="preserve">    logit(pi[i]) &lt;- beta0 + beta1 * x[i]</w:t>
            </w:r>
            <w:r>
              <w:br/>
            </w:r>
            <w:r>
              <w:rPr>
                <w:rStyle w:val="StringTok"/>
              </w:rPr>
              <w:t xml:space="preserve">  }</w:t>
            </w:r>
            <w:r>
              <w:br/>
            </w:r>
            <w:r>
              <w:rPr>
                <w:rStyle w:val="StringTok"/>
              </w:rPr>
              <w:t xml:space="preserve">  beta0 ~ dnorm(0, 0.01)   # weakly informative: precision 0.01 = sd 10</w:t>
            </w:r>
            <w:r>
              <w:br/>
            </w:r>
            <w:r>
              <w:rPr>
                <w:rStyle w:val="StringTok"/>
              </w:rPr>
              <w:t xml:space="preserve">  beta1 ~ dnorm(0, 0.01)</w:t>
            </w:r>
            <w:r>
              <w:br/>
            </w:r>
            <w:r>
              <w:rPr>
                <w:rStyle w:val="StringTok"/>
              </w:rPr>
              <w:t xml:space="preserve">  OR &lt;- exp(beta1)         # odds ratio per unit increase in x</w:t>
            </w:r>
            <w:r>
              <w:br/>
            </w:r>
            <w:r>
              <w:rPr>
                <w:rStyle w:val="StringTok"/>
              </w:rPr>
              <w:t xml:space="preserve">}"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jags_logistic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run.jags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logistic_model,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monitor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"beta0"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"beta1"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n.chains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inits =</w:t>
            </w:r>
            <w:r>
              <w:rPr>
                <w:rStyle w:val="NormalTok"/>
              </w:rPr>
              <w:t xml:space="preserve"> initsfunction,  </w:t>
            </w:r>
            <w:r>
              <w:rPr>
                <w:rStyle w:val="CommentTok"/>
              </w:rPr>
              <w:t xml:space="preserve"># initsfunction defined in _sec-examples-proportion.qmd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burnin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"rjags"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Compiling rjags model...</w:t>
            </w:r>
            <w:r>
              <w:br/>
            </w:r>
            <w:r>
              <w:rPr>
                <w:rStyle w:val="CommentTok"/>
              </w:rPr>
              <w:t xml:space="preserve">#&gt; Calling the simulation using the rjags method...</w:t>
            </w:r>
            <w:r>
              <w:br/>
            </w:r>
            <w:r>
              <w:rPr>
                <w:rStyle w:val="CommentTok"/>
              </w:rPr>
              <w:t xml:space="preserve">#&gt; Adapting the model for 1000 iterations...</w:t>
            </w:r>
            <w:r>
              <w:br/>
            </w:r>
            <w:r>
              <w:rPr>
                <w:rStyle w:val="CommentTok"/>
              </w:rPr>
              <w:t xml:space="preserve">#&gt; Burning in the model for 1000 iterations...</w:t>
            </w:r>
            <w:r>
              <w:br/>
            </w:r>
            <w:r>
              <w:rPr>
                <w:rStyle w:val="CommentTok"/>
              </w:rPr>
              <w:t xml:space="preserve">#&gt; Running the model for 4000 iterations...</w:t>
            </w:r>
            <w:r>
              <w:br/>
            </w:r>
            <w:r>
              <w:rPr>
                <w:rStyle w:val="CommentTok"/>
              </w:rPr>
              <w:t xml:space="preserve">#&gt; Simulation complete</w:t>
            </w:r>
            <w:r>
              <w:br/>
            </w:r>
            <w:r>
              <w:rPr>
                <w:rStyle w:val="CommentTok"/>
              </w:rPr>
              <w:t xml:space="preserve">#&gt; Calculating summary statistics...</w:t>
            </w:r>
            <w:r>
              <w:br/>
            </w:r>
            <w:r>
              <w:rPr>
                <w:rStyle w:val="CommentTok"/>
              </w:rPr>
              <w:t xml:space="preserve">#&gt; Calculating the Gelman-Rubin statistic for 3 variables....</w:t>
            </w:r>
            <w:r>
              <w:br/>
            </w:r>
            <w:r>
              <w:rPr>
                <w:rStyle w:val="CommentTok"/>
              </w:rPr>
              <w:t xml:space="preserve">#&gt; Note: Unable to calculate the multivariate psrf</w:t>
            </w:r>
            <w:r>
              <w:br/>
            </w:r>
            <w:r>
              <w:rPr>
                <w:rStyle w:val="CommentTok"/>
              </w:rPr>
              <w:t xml:space="preserve">#&gt; Finished running the simulation</w:t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(jags_logistic)[,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"Lower95"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"Upper95"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"psrf"</w:t>
            </w:r>
            <w:r>
              <w:rPr>
                <w:rStyle w:val="NormalTok"/>
              </w:rPr>
              <w:t xml:space="preserve">)]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 Mean Lower95 Upper95 psrf</w:t>
            </w:r>
            <w:r>
              <w:br/>
            </w:r>
            <w:r>
              <w:rPr>
                <w:rStyle w:val="CommentTok"/>
              </w:rPr>
              <w:t xml:space="preserve">#&gt; beta0 -0.657  -0.983  -0.302    1</w:t>
            </w:r>
            <w:r>
              <w:br/>
            </w:r>
            <w:r>
              <w:rPr>
                <w:rStyle w:val="CommentTok"/>
              </w:rPr>
              <w:t xml:space="preserve">#&gt; beta1  1.205   0.819   1.622    1</w:t>
            </w:r>
            <w:r>
              <w:br/>
            </w:r>
            <w:r>
              <w:rPr>
                <w:rStyle w:val="CommentTok"/>
              </w:rPr>
              <w:t xml:space="preserve">#&gt; OR     3.412   2.174   4.899    1</w:t>
            </w:r>
          </w:p>
          <w:p>
            <w:pPr>
              <w:pStyle w:val="FirstParagraph"/>
            </w:pPr>
            <w:r>
              <w:t xml:space="preserve">The posterior means recover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1.2</m:t>
              </m:r>
            </m:oMath>
            <w:r>
              <w:t xml:space="preserve">, each</w:t>
            </w:r>
            <w:r>
              <w:t xml:space="preserve"> </w:t>
            </w:r>
            <m:oMath>
              <m:r>
                <m:t>95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credible interval covers its true</w:t>
            </w:r>
            <w:r>
              <w:t xml:space="preserve"> </w:t>
            </w:r>
            <w:r>
              <w:t xml:space="preserve">value, and the convergence statistic</w:t>
            </w:r>
            <w:r>
              <w:t xml:space="preserve"> </w:t>
            </w:r>
            <w:r>
              <w:rPr>
                <w:rStyle w:val="VerbatimChar"/>
              </w:rPr>
              <w:t xml:space="preserve">psrf</w:t>
            </w:r>
            <w:r>
              <w:t xml:space="preserve"> </w:t>
            </w:r>
            <w:r>
              <w:t xml:space="preserve">(</w:t>
            </w:r>
            <m:oMath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oMath>
            <w:r>
              <w:t xml:space="preserve">) is near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odds-ratio summary comes for free by monitoring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t>​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54"/>
          <w:p/>
        </w:tc>
      </w:tr>
    </w:tbl>
    <w:bookmarkEnd w:id="55"/>
    <w:bookmarkStart w:id="58" w:name="sec-bayes-examples-survival"/>
    <w:p>
      <w:pPr>
        <w:pStyle w:val="Heading1"/>
      </w:pPr>
      <w:r>
        <w:t xml:space="preserve">11. Survival analysis</w:t>
      </w:r>
    </w:p>
    <w:p>
      <w:pPr>
        <w:pStyle w:val="FirstParagraph"/>
      </w:pPr>
      <w:r>
        <w:t xml:space="preserve">Parametric survival models (for example, exponential or Weibull event</w:t>
      </w:r>
      <w:r>
        <w:t xml:space="preserve"> </w:t>
      </w:r>
      <w:r>
        <w:t xml:space="preserve">times) admit a Bayesian treatment in which priors are placed on the</w:t>
      </w:r>
      <w:r>
        <w:t xml:space="preserve"> </w:t>
      </w:r>
      <w:r>
        <w:t xml:space="preserve">baseline-hazard parameters and the regression coefficients, and the</w:t>
      </w:r>
      <w:r>
        <w:t xml:space="preserve"> </w:t>
      </w:r>
      <w:r>
        <w:t xml:space="preserve">posterior is sampled by MCMC</w:t>
      </w:r>
      <w:r>
        <w:t xml:space="preserve"> </w:t>
      </w:r>
      <w:r>
        <w:t xml:space="preserve">(Dobson and Barnett 2018, chap. 14, p. 330)</w:t>
      </w:r>
      <w:r>
        <w:t xml:space="preserve">.</w:t>
      </w:r>
      <w:r>
        <w:t xml:space="preserve"> </w:t>
      </w:r>
      <w:r>
        <w:t xml:space="preserve">Censoring is handled inside the model through the likelihood: an event</w:t>
      </w:r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a censored observation</w:t>
      </w:r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exactly as in the</w:t>
      </w:r>
      <w:r>
        <w:t xml:space="preserve"> </w:t>
      </w:r>
      <w:r>
        <w:t xml:space="preserve">frequentist</w:t>
      </w:r>
      <w:r>
        <w:t xml:space="preserve"> </w:t>
      </w:r>
      <w:hyperlink r:id="rId56">
        <w:r>
          <w:rPr>
            <w:rStyle w:val="Hyperlink"/>
          </w:rPr>
          <w:t xml:space="preserve">right-censored likelihood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7" w:name="exm-bayes-survival"/>
          <w:p>
            <w:pPr>
              <w:pStyle w:val="BodyText"/>
            </w:pPr>
            <w:r>
              <w:rPr>
                <w:b/>
                <w:bCs/>
              </w:rPr>
              <w:t xml:space="preserve">Example 10 (Bayesian exponential survival regression)</w:t>
            </w:r>
            <w:r>
              <w:t xml:space="preserve"> </w:t>
            </w:r>
            <w:r>
              <w:t xml:space="preserve">We simulate right-censored exponential survival times with a binary</w:t>
            </w:r>
            <w:r>
              <w:t xml:space="preserve"> </w:t>
            </w:r>
            <w:r>
              <w:t xml:space="preserve">covariate (say, treatment) whose true log hazard ratio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</m:t>
              </m:r>
            </m:oMath>
            <w:r>
              <w:t xml:space="preserve">, and fit the model with the</w:t>
            </w:r>
            <w:r>
              <w:t xml:space="preserve"> </w:t>
            </w:r>
            <w:r>
              <w:rPr>
                <w:b/>
                <w:bCs/>
              </w:rPr>
              <w:t xml:space="preserve">zeros trick</w:t>
            </w:r>
            <w:r>
              <w:t xml:space="preserve">, which lets</w:t>
            </w:r>
            <w:r>
              <w:t xml:space="preserve"> </w:t>
            </w:r>
            <w:r>
              <w:t xml:space="preserve">us write the exact censored log-likelihood directly in JAGS.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2026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rbinom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beta0_true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   </w:t>
            </w:r>
            <w:r>
              <w:rPr>
                <w:rStyle w:val="CommentTok"/>
              </w:rPr>
              <w:t xml:space="preserve"># log baseline hazard</w:t>
            </w:r>
            <w:r>
              <w:br/>
            </w:r>
            <w:r>
              <w:rPr>
                <w:rStyle w:val="NormalTok"/>
              </w:rPr>
              <w:t xml:space="preserve">beta1_true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log hazard ratio for x = 1</w:t>
            </w:r>
            <w:r>
              <w:br/>
            </w:r>
            <w:r>
              <w:rPr>
                <w:rStyle w:val="NormalTok"/>
              </w:rPr>
              <w:t xml:space="preserve">event_time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rexp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rate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(beta0_true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beta1_true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x))</w:t>
            </w:r>
            <w:r>
              <w:br/>
            </w:r>
            <w:r>
              <w:rPr>
                <w:rStyle w:val="NormalTok"/>
              </w:rPr>
              <w:t xml:space="preserve">cens_time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rexp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rate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pmin</w:t>
            </w:r>
            <w:r>
              <w:rPr>
                <w:rStyle w:val="NormalTok"/>
              </w:rPr>
              <w:t xml:space="preserve">(event_time, cens_time)</w:t>
            </w:r>
            <w:r>
              <w:br/>
            </w:r>
            <w:r>
              <w:rPr>
                <w:rStyle w:val="NormalTok"/>
              </w:rPr>
              <w:t xml:space="preserve">event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as.integer</w:t>
            </w:r>
            <w:r>
              <w:rPr>
                <w:rStyle w:val="NormalTok"/>
              </w:rPr>
              <w:t xml:space="preserve">(event_time </w:t>
            </w:r>
            <w:r>
              <w:rPr>
                <w:rStyle w:val="SpecialCharTok"/>
              </w:rPr>
              <w:t xml:space="preserve">&lt;=</w:t>
            </w:r>
            <w:r>
              <w:rPr>
                <w:rStyle w:val="NormalTok"/>
              </w:rPr>
              <w:t xml:space="preserve"> cens_time)   </w:t>
            </w:r>
            <w:r>
              <w:rPr>
                <w:rStyle w:val="CommentTok"/>
              </w:rPr>
              <w:t xml:space="preserve"># 1 = event, 0 = censored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surv_model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"model {</w:t>
            </w:r>
            <w:r>
              <w:br/>
            </w:r>
            <w:r>
              <w:rPr>
                <w:rStyle w:val="StringTok"/>
              </w:rPr>
              <w:t xml:space="preserve">  C &lt;- 10000</w:t>
            </w:r>
            <w:r>
              <w:br/>
            </w:r>
            <w:r>
              <w:rPr>
                <w:rStyle w:val="StringTok"/>
              </w:rPr>
              <w:t xml:space="preserve">  for (i in 1:N) {</w:t>
            </w:r>
            <w:r>
              <w:br/>
            </w:r>
            <w:r>
              <w:rPr>
                <w:rStyle w:val="StringTok"/>
              </w:rPr>
              <w:t xml:space="preserve">    log(lambda[i]) &lt;- beta0 + beta1 * x[i]</w:t>
            </w:r>
            <w:r>
              <w:br/>
            </w:r>
            <w:r>
              <w:rPr>
                <w:rStyle w:val="StringTok"/>
              </w:rPr>
              <w:t xml:space="preserve">    # exponential log-likelihood, right-censored:</w:t>
            </w:r>
            <w:r>
              <w:br/>
            </w:r>
            <w:r>
              <w:rPr>
                <w:rStyle w:val="StringTok"/>
              </w:rPr>
              <w:t xml:space="preserve">    loglik[i] &lt;- event[i] * log(lambda[i]) - lambda[i] * y[i]</w:t>
            </w:r>
            <w:r>
              <w:br/>
            </w:r>
            <w:r>
              <w:rPr>
                <w:rStyle w:val="StringTok"/>
              </w:rPr>
              <w:t xml:space="preserve">    phi[i] &lt;- C - loglik[i]</w:t>
            </w:r>
            <w:r>
              <w:br/>
            </w:r>
            <w:r>
              <w:rPr>
                <w:rStyle w:val="StringTok"/>
              </w:rPr>
              <w:t xml:space="preserve">    zeros[i] ~ dpois(phi[i])</w:t>
            </w:r>
            <w:r>
              <w:br/>
            </w:r>
            <w:r>
              <w:rPr>
                <w:rStyle w:val="StringTok"/>
              </w:rPr>
              <w:t xml:space="preserve">  }</w:t>
            </w:r>
            <w:r>
              <w:br/>
            </w:r>
            <w:r>
              <w:rPr>
                <w:rStyle w:val="StringTok"/>
              </w:rPr>
              <w:t xml:space="preserve">  beta0 ~ dnorm(0, 0.01)</w:t>
            </w:r>
            <w:r>
              <w:br/>
            </w:r>
            <w:r>
              <w:rPr>
                <w:rStyle w:val="StringTok"/>
              </w:rPr>
              <w:t xml:space="preserve">  beta1 ~ dnorm(0, 0.01)</w:t>
            </w:r>
            <w:r>
              <w:br/>
            </w:r>
            <w:r>
              <w:rPr>
                <w:rStyle w:val="StringTok"/>
              </w:rPr>
              <w:t xml:space="preserve">  HR &lt;- exp(beta1)   # hazard ratio for x = 1 vs x = 0</w:t>
            </w:r>
            <w:r>
              <w:br/>
            </w:r>
            <w:r>
              <w:rPr>
                <w:rStyle w:val="StringTok"/>
              </w:rPr>
              <w:t xml:space="preserve">}"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jags_surv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run.jags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surv_model,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event,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zeros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monitor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"beta0"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"beta1"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"HR"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n.chains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inits =</w:t>
            </w:r>
            <w:r>
              <w:rPr>
                <w:rStyle w:val="NormalTok"/>
              </w:rPr>
              <w:t xml:space="preserve"> initsfunction,  </w:t>
            </w:r>
            <w:r>
              <w:rPr>
                <w:rStyle w:val="CommentTok"/>
              </w:rPr>
              <w:t xml:space="preserve"># initsfunction defined in _sec-examples-proportion.qmd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burnin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"rjags"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Compiling rjags model...</w:t>
            </w:r>
            <w:r>
              <w:br/>
            </w:r>
            <w:r>
              <w:rPr>
                <w:rStyle w:val="CommentTok"/>
              </w:rPr>
              <w:t xml:space="preserve">#&gt; Calling the simulation using the rjags method...</w:t>
            </w:r>
            <w:r>
              <w:br/>
            </w:r>
            <w:r>
              <w:rPr>
                <w:rStyle w:val="CommentTok"/>
              </w:rPr>
              <w:t xml:space="preserve">#&gt; Adapting the model for 1000 iterations...</w:t>
            </w:r>
            <w:r>
              <w:br/>
            </w:r>
            <w:r>
              <w:rPr>
                <w:rStyle w:val="CommentTok"/>
              </w:rPr>
              <w:t xml:space="preserve">#&gt; Burning in the model for 1000 iterations...</w:t>
            </w:r>
            <w:r>
              <w:br/>
            </w:r>
            <w:r>
              <w:rPr>
                <w:rStyle w:val="CommentTok"/>
              </w:rPr>
              <w:t xml:space="preserve">#&gt; Running the model for 4000 iterations...</w:t>
            </w:r>
            <w:r>
              <w:br/>
            </w:r>
            <w:r>
              <w:rPr>
                <w:rStyle w:val="CommentTok"/>
              </w:rPr>
              <w:t xml:space="preserve">#&gt; Simulation complete</w:t>
            </w:r>
            <w:r>
              <w:br/>
            </w:r>
            <w:r>
              <w:rPr>
                <w:rStyle w:val="CommentTok"/>
              </w:rPr>
              <w:t xml:space="preserve">#&gt; Calculating summary statistics...</w:t>
            </w:r>
            <w:r>
              <w:br/>
            </w:r>
            <w:r>
              <w:rPr>
                <w:rStyle w:val="CommentTok"/>
              </w:rPr>
              <w:t xml:space="preserve">#&gt; Calculating the Gelman-Rubin statistic for 3 variables....</w:t>
            </w:r>
            <w:r>
              <w:br/>
            </w:r>
            <w:r>
              <w:rPr>
                <w:rStyle w:val="CommentTok"/>
              </w:rPr>
              <w:t xml:space="preserve">#&gt; Finished running the simulation</w:t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(jags_surv)[,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"Lower95"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"Upper95"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"psrf"</w:t>
            </w:r>
            <w:r>
              <w:rPr>
                <w:rStyle w:val="NormalTok"/>
              </w:rPr>
              <w:t xml:space="preserve">)]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 Mean Lower95 Upper95  psrf</w:t>
            </w:r>
            <w:r>
              <w:br/>
            </w:r>
            <w:r>
              <w:rPr>
                <w:rStyle w:val="CommentTok"/>
              </w:rPr>
              <w:t xml:space="preserve">#&gt; beta0 -3.115  -3.386  -2.861 1.000</w:t>
            </w:r>
            <w:r>
              <w:br/>
            </w:r>
            <w:r>
              <w:rPr>
                <w:rStyle w:val="CommentTok"/>
              </w:rPr>
              <w:t xml:space="preserve">#&gt; beta1 -0.532  -0.933  -0.139 1.002</w:t>
            </w:r>
            <w:r>
              <w:br/>
            </w:r>
            <w:r>
              <w:rPr>
                <w:rStyle w:val="CommentTok"/>
              </w:rPr>
              <w:t xml:space="preserve">#&gt; HR     0.600   0.374   0.843 1.002</w:t>
            </w:r>
          </w:p>
          <w:p>
            <w:pPr>
              <w:pStyle w:val="FirstParagraph"/>
            </w:pPr>
            <w:r>
              <w:t xml:space="preserve">The posterior 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concentrates near the true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0.7</m:t>
              </m:r>
            </m:oMath>
            <w:r>
              <w:t xml:space="preserve">, and the</w:t>
            </w:r>
            <w:r>
              <w:t xml:space="preserve"> </w:t>
            </w:r>
            <w:r>
              <w:t xml:space="preserve">monitored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t>​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hazard ratio with a credible interval</w:t>
            </w:r>
            <w:r>
              <w:t xml:space="preserve"> </w:t>
            </w:r>
            <w:r>
              <w:t xml:space="preserve">that accounts for the censoring without any large-sample approximation.</w:t>
            </w:r>
          </w:p>
          <w:bookmarkEnd w:id="57"/>
          <w:p/>
        </w:tc>
      </w:tr>
    </w:tbl>
    <w:bookmarkEnd w:id="58"/>
    <w:bookmarkStart w:id="60" w:name="sec-bayes-examples-random-effects"/>
    <w:p>
      <w:pPr>
        <w:pStyle w:val="Heading1"/>
      </w:pPr>
      <w:r>
        <w:t xml:space="preserve">12. Random effects</w:t>
      </w:r>
    </w:p>
    <w:p>
      <w:pPr>
        <w:pStyle w:val="FirstParagraph"/>
      </w:pPr>
      <w:r>
        <w:t xml:space="preserve">The random-effects (multilevel)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— group-level</w:t>
      </w:r>
      <w:r>
        <w:t xml:space="preserve"> </w:t>
      </w:r>
      <w:r>
        <w:t xml:space="preserve">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</w:t>
      </w:r>
      <w:r>
        <w:t xml:space="preserve"> </w:t>
      </w:r>
      <w:r>
        <w:t xml:space="preserve">distribution — is the same one fit by maximum likelihood in</w:t>
      </w:r>
      <w:r>
        <w:t xml:space="preserve"> </w:t>
      </w:r>
      <w:r>
        <w:t xml:space="preserve">(Dobson and Barnett 2018, chap. 11)</w:t>
      </w:r>
      <w:r>
        <w:t xml:space="preserve">.</w:t>
      </w:r>
      <w:r>
        <w:t xml:space="preserve"> </w:t>
      </w:r>
      <w:r>
        <w:t xml:space="preserve">What changes here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treatment</w:t>
      </w:r>
      <w:r>
        <w:t xml:space="preserve"> </w:t>
      </w:r>
      <w:r>
        <w:t xml:space="preserve">(the hierarchical model of</w:t>
      </w:r>
      <w:r>
        <w:t xml:space="preserve"> </w:t>
      </w:r>
      <w:hyperlink w:anchor="sec-bayes-hierarchies">
        <w:r>
          <w:rPr>
            <w:rStyle w:val="Hyperlink"/>
          </w:rPr>
          <w:t xml:space="preserve">Section 4</w:t>
        </w:r>
      </w:hyperlink>
      <w:r>
        <w:t xml:space="preserve">)</w:t>
      </w:r>
      <w:r>
        <w:t xml:space="preserve"> </w:t>
      </w:r>
      <w:r>
        <w:t xml:space="preserve">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parameters.</w:t>
      </w:r>
      <w:r>
        <w:t xml:space="preserve"> </w:t>
      </w:r>
      <w:r>
        <w:t xml:space="preserve">The posterior</w:t>
      </w:r>
      <w:r>
        <w:t xml:space="preserve"> </w:t>
      </w:r>
      <w:r>
        <w:rPr>
          <w:b/>
          <w:bCs/>
        </w:rPr>
        <w:t xml:space="preserve">shrinks</w:t>
      </w:r>
      <w:r>
        <w:t xml:space="preserve"> </w:t>
      </w:r>
      <w:r>
        <w:t xml:space="preserve">each group’s estimate toward the overall mean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 and — unlike the</w:t>
      </w:r>
      <w:r>
        <w:t xml:space="preserve"> </w:t>
      </w:r>
      <w:r>
        <w:t xml:space="preserve">maximum-likelihood fit —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propagates the</w:t>
      </w:r>
      <w:r>
        <w:t xml:space="preserve"> </w:t>
      </w:r>
      <w:r>
        <w:t xml:space="preserve">uncertainty in the between-group spread into every group-level summary</w:t>
      </w:r>
      <w:r>
        <w:t xml:space="preserve"> </w:t>
      </w:r>
      <w:r>
        <w:t xml:space="preserve">(Dobson and Barnett 2018, chap. 14, p. 333)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9" w:name="exm-bayes-random-effects"/>
          <w:p>
            <w:pPr>
              <w:pStyle w:val="BodyText"/>
            </w:pPr>
            <w:r>
              <w:rPr>
                <w:b/>
                <w:bCs/>
              </w:rPr>
              <w:t xml:space="preserve">Example 11 (Bayesian random-intercept model)</w:t>
            </w:r>
            <w:r>
              <w:t xml:space="preserve"> </w:t>
            </w:r>
            <w:r>
              <w:t xml:space="preserve">We simulate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 </w:t>
            </w:r>
            <w:r>
              <w:t xml:space="preserve">groups of</w:t>
            </w:r>
            <w:r>
              <w:t xml:space="preserve"> </w:t>
            </w:r>
            <m:oMath>
              <m:r>
                <m:t>12</m:t>
              </m:r>
            </m:oMath>
            <w:r>
              <w:t xml:space="preserve"> </w:t>
            </w:r>
            <w:r>
              <w:t xml:space="preserve">observations each, with group means</w:t>
            </w:r>
            <w:r>
              <w:t xml:space="preserve"> </w:t>
            </w:r>
            <w:r>
              <w:t xml:space="preserve">drawn from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1.5</m:t>
              </m:r>
            </m:oMath>
            <w:r>
              <w:t xml:space="preserve">) and</w:t>
            </w:r>
            <w:r>
              <w:t xml:space="preserve"> </w:t>
            </w:r>
            <w:r>
              <w:t xml:space="preserve">within-group noise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then recover the hyperparameters.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2025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J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n_j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mu_true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rPr>
                <w:rStyle w:val="NormalTok"/>
              </w:rPr>
              <w:t xml:space="preserve">tau_true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1.5</w:t>
            </w:r>
            <w:r>
              <w:br/>
            </w:r>
            <w:r>
              <w:rPr>
                <w:rStyle w:val="NormalTok"/>
              </w:rPr>
              <w:t xml:space="preserve">sigma_true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theta_true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(J,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mu_true,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tau_true)</w:t>
            </w:r>
            <w:r>
              <w:br/>
            </w:r>
            <w:r>
              <w:rPr>
                <w:rStyle w:val="NormalTok"/>
              </w:rPr>
              <w:t xml:space="preserve">group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(J),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n_j)</w:t>
            </w:r>
            <w:r>
              <w:br/>
            </w:r>
            <w:r>
              <w:rPr>
                <w:rStyle w:val="NormalTok"/>
              </w:rPr>
              <w:t xml:space="preserve">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(J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n_j,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theta_true[group],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sigma_true)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re_model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"model {</w:t>
            </w:r>
            <w:r>
              <w:br/>
            </w:r>
            <w:r>
              <w:rPr>
                <w:rStyle w:val="StringTok"/>
              </w:rPr>
              <w:t xml:space="preserve">  for (i in 1:N) {</w:t>
            </w:r>
            <w:r>
              <w:br/>
            </w:r>
            <w:r>
              <w:rPr>
                <w:rStyle w:val="StringTok"/>
              </w:rPr>
              <w:t xml:space="preserve">    y[i] ~ dnorm(theta[group[i]], inv_sigma2)</w:t>
            </w:r>
            <w:r>
              <w:br/>
            </w:r>
            <w:r>
              <w:rPr>
                <w:rStyle w:val="StringTok"/>
              </w:rPr>
              <w:t xml:space="preserve">  }</w:t>
            </w:r>
            <w:r>
              <w:br/>
            </w:r>
            <w:r>
              <w:rPr>
                <w:rStyle w:val="StringTok"/>
              </w:rPr>
              <w:t xml:space="preserve">  for (j in 1:J) {</w:t>
            </w:r>
            <w:r>
              <w:br/>
            </w:r>
            <w:r>
              <w:rPr>
                <w:rStyle w:val="StringTok"/>
              </w:rPr>
              <w:t xml:space="preserve">    theta[j] ~ dnorm(mu, inv_tau2)   # random intercepts</w:t>
            </w:r>
            <w:r>
              <w:br/>
            </w:r>
            <w:r>
              <w:rPr>
                <w:rStyle w:val="StringTok"/>
              </w:rPr>
              <w:t xml:space="preserve">  }</w:t>
            </w:r>
            <w:r>
              <w:br/>
            </w:r>
            <w:r>
              <w:rPr>
                <w:rStyle w:val="StringTok"/>
              </w:rPr>
              <w:t xml:space="preserve">  mu ~ dnorm(0, 1.0E-4)</w:t>
            </w:r>
            <w:r>
              <w:br/>
            </w:r>
            <w:r>
              <w:rPr>
                <w:rStyle w:val="StringTok"/>
              </w:rPr>
              <w:t xml:space="preserve">  inv_sigma2 ~ dgamma(0.01, 0.01)</w:t>
            </w:r>
            <w:r>
              <w:br/>
            </w:r>
            <w:r>
              <w:rPr>
                <w:rStyle w:val="StringTok"/>
              </w:rPr>
              <w:t xml:space="preserve">  inv_tau2 ~ dgamma(0.01, 0.01)</w:t>
            </w:r>
            <w:r>
              <w:br/>
            </w:r>
            <w:r>
              <w:rPr>
                <w:rStyle w:val="StringTok"/>
              </w:rPr>
              <w:t xml:space="preserve">  sigma &lt;- 1 / sqrt(inv_sigma2)   # within-group SD</w:t>
            </w:r>
            <w:r>
              <w:br/>
            </w:r>
            <w:r>
              <w:rPr>
                <w:rStyle w:val="StringTok"/>
              </w:rPr>
              <w:t xml:space="preserve">  tau &lt;- 1 / sqrt(inv_tau2)       # between-group SD</w:t>
            </w:r>
            <w:r>
              <w:br/>
            </w:r>
            <w:r>
              <w:rPr>
                <w:rStyle w:val="StringTok"/>
              </w:rPr>
              <w:t xml:space="preserve">}"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jags_re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run.jags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re_model,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group,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(y), </w:t>
            </w:r>
            <w:r>
              <w:rPr>
                <w:rStyle w:val="AttributeTok"/>
              </w:rPr>
              <w:t xml:space="preserve">J =</w:t>
            </w:r>
            <w:r>
              <w:rPr>
                <w:rStyle w:val="NormalTok"/>
              </w:rPr>
              <w:t xml:space="preserve"> J),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monitor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"tau"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n.chains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inits =</w:t>
            </w:r>
            <w:r>
              <w:rPr>
                <w:rStyle w:val="NormalTok"/>
              </w:rPr>
              <w:t xml:space="preserve"> initsfunction,  </w:t>
            </w:r>
            <w:r>
              <w:rPr>
                <w:rStyle w:val="CommentTok"/>
              </w:rPr>
              <w:t xml:space="preserve"># initsfunction defined in _sec-examples-proportion.qmd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burnin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"rjags"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Compiling rjags model...</w:t>
            </w:r>
            <w:r>
              <w:br/>
            </w:r>
            <w:r>
              <w:rPr>
                <w:rStyle w:val="CommentTok"/>
              </w:rPr>
              <w:t xml:space="preserve">#&gt; Calling the simulation using the rjags method...</w:t>
            </w:r>
            <w:r>
              <w:br/>
            </w:r>
            <w:r>
              <w:rPr>
                <w:rStyle w:val="CommentTok"/>
              </w:rPr>
              <w:t xml:space="preserve">#&gt; Note: the model did not require adaptation</w:t>
            </w:r>
            <w:r>
              <w:br/>
            </w:r>
            <w:r>
              <w:rPr>
                <w:rStyle w:val="CommentTok"/>
              </w:rPr>
              <w:t xml:space="preserve">#&gt; Burning in the model for 1000 iterations...</w:t>
            </w:r>
            <w:r>
              <w:br/>
            </w:r>
            <w:r>
              <w:rPr>
                <w:rStyle w:val="CommentTok"/>
              </w:rPr>
              <w:t xml:space="preserve">#&gt; Running the model for 4000 iterations...</w:t>
            </w:r>
            <w:r>
              <w:br/>
            </w:r>
            <w:r>
              <w:rPr>
                <w:rStyle w:val="CommentTok"/>
              </w:rPr>
              <w:t xml:space="preserve">#&gt; Simulation complete</w:t>
            </w:r>
            <w:r>
              <w:br/>
            </w:r>
            <w:r>
              <w:rPr>
                <w:rStyle w:val="CommentTok"/>
              </w:rPr>
              <w:t xml:space="preserve">#&gt; Calculating summary statistics...</w:t>
            </w:r>
            <w:r>
              <w:br/>
            </w:r>
            <w:r>
              <w:rPr>
                <w:rStyle w:val="CommentTok"/>
              </w:rPr>
              <w:t xml:space="preserve">#&gt; Calculating the Gelman-Rubin statistic for 3 variables....</w:t>
            </w:r>
            <w:r>
              <w:br/>
            </w:r>
            <w:r>
              <w:rPr>
                <w:rStyle w:val="CommentTok"/>
              </w:rPr>
              <w:t xml:space="preserve">#&gt; Finished running the simulation</w:t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(jags_re)[,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"Lower95"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"Upper95"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"psrf"</w:t>
            </w:r>
            <w:r>
              <w:rPr>
                <w:rStyle w:val="NormalTok"/>
              </w:rPr>
              <w:t xml:space="preserve">)]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Mean Lower95 Upper95  psrf</w:t>
            </w:r>
            <w:r>
              <w:br/>
            </w:r>
            <w:r>
              <w:rPr>
                <w:rStyle w:val="CommentTok"/>
              </w:rPr>
              <w:t xml:space="preserve">#&gt; mu    5.556   4.838   6.262 1.000</w:t>
            </w:r>
            <w:r>
              <w:br/>
            </w:r>
            <w:r>
              <w:rPr>
                <w:rStyle w:val="CommentTok"/>
              </w:rPr>
              <w:t xml:space="preserve">#&gt; tau   0.664   0.067   1.416 1.012</w:t>
            </w:r>
            <w:r>
              <w:br/>
            </w:r>
            <w:r>
              <w:rPr>
                <w:rStyle w:val="CommentTok"/>
              </w:rPr>
              <w:t xml:space="preserve">#&gt; sigma 2.166   1.856   2.503 1.000</w:t>
            </w:r>
          </w:p>
          <w:p>
            <w:pPr>
              <w:pStyle w:val="FirstParagraph"/>
            </w:pPr>
            <w:r>
              <w:t xml:space="preserve">The posterior recovers the overall mean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≈</m:t>
              </m:r>
              <m:r>
                <m:t>5</m:t>
              </m:r>
            </m:oMath>
            <w:r>
              <w:t xml:space="preserve">, the</w:t>
            </w:r>
            <w:r>
              <w:t xml:space="preserve"> </w:t>
            </w:r>
            <w:r>
              <w:t xml:space="preserve">between-group SD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≈</m:t>
              </m:r>
              <m:r>
                <m:t>1.5</m:t>
              </m:r>
            </m:oMath>
            <w:r>
              <w:t xml:space="preserve">, and the within-group SD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≈</m:t>
              </m:r>
              <m:r>
                <m:t>2</m:t>
              </m:r>
            </m:oMath>
            <w:r>
              <w:t xml:space="preserve">. Crucially, the credible interval for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t xml:space="preserve">genuine uncertainty about the between-group spread — uncertainty a</w:t>
            </w:r>
            <w:r>
              <w:t xml:space="preserve"> </w:t>
            </w:r>
            <w:r>
              <w:t xml:space="preserve">frequentist point estimate of the variance component discards.</w:t>
            </w:r>
          </w:p>
          <w:bookmarkEnd w:id="59"/>
          <w:p/>
        </w:tc>
      </w:tr>
    </w:tbl>
    <w:bookmarkEnd w:id="60"/>
    <w:bookmarkStart w:id="63" w:name="sec-bayes-examples-bma"/>
    <w:p>
      <w:pPr>
        <w:pStyle w:val="Heading1"/>
      </w:pPr>
      <w:r>
        <w:t xml:space="preserve">13.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rPr>
          <w:b/>
          <w:bCs/>
        </w:rPr>
        <w:t xml:space="preserve">Bayesian model averaging</w:t>
      </w:r>
      <w:r>
        <w:rPr>
          <w:b/>
          <w:bCs/>
        </w:rPr>
        <w:t xml:space="preserve"> </w:t>
      </w:r>
      <w:r>
        <w:rPr>
          <w:b/>
          <w:bCs/>
        </w:rPr>
        <w:t xml:space="preserve">(BMA)</w:t>
      </w:r>
      <w:r>
        <w:t xml:space="preserve"> </w:t>
      </w:r>
      <w:r>
        <w:t xml:space="preserve">forms predictions by averaging over models, weighting each by its</w:t>
      </w:r>
      <w:r>
        <w:t xml:space="preserve"> </w:t>
      </w:r>
      <w:r>
        <w:t xml:space="preserve">posterior probability rather than 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model</w:t>
      </w:r>
      <w:r>
        <w:t xml:space="preserve"> </w:t>
      </w:r>
      <w:r>
        <w:t xml:space="preserve">(Dobson and Barnett 2018, chap. 14, p. 338)</w:t>
      </w:r>
      <w:r>
        <w:t xml:space="preserve">.</w:t>
      </w:r>
      <w:r>
        <w:t xml:space="preserve"> </w:t>
      </w:r>
      <w:r>
        <w:t xml:space="preserve">This propagates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 — not just parameter uncertainty —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Unlike single-model fits, BMA requires fitting and comparing a</w:t>
      </w:r>
      <w:r>
        <w:t xml:space="preserve"> </w:t>
      </w:r>
      <w:r>
        <w:rPr>
          <w:i/>
          <w:iCs/>
        </w:rPr>
        <w:t xml:space="preserve">collection</w:t>
      </w:r>
      <w:r>
        <w:t xml:space="preserve"> </w:t>
      </w:r>
      <w:r>
        <w:t xml:space="preserve">of models and computing their posterior weights, which</w:t>
      </w:r>
      <w:r>
        <w:t xml:space="preserve"> </w:t>
      </w:r>
      <w:r>
        <w:t xml:space="preserve">connects directly to the model-comparison criteria of</w:t>
      </w:r>
      <w:r>
        <w:t xml:space="preserve"> </w:t>
      </w:r>
      <w:hyperlink w:anchor="sec-dic">
        <w:r>
          <w:rPr>
            <w:rStyle w:val="Hyperlink"/>
          </w:rPr>
          <w:t xml:space="preserve">Section 8</w:t>
        </w:r>
      </w:hyperlink>
      <w:r>
        <w:t xml:space="preserve"> </w:t>
      </w:r>
      <w:r>
        <w:t xml:space="preserve">and to our</w:t>
      </w:r>
      <w:r>
        <w:t xml:space="preserve"> </w:t>
      </w:r>
      <w:hyperlink r:id="rId61">
        <w:r>
          <w:rPr>
            <w:rStyle w:val="Hyperlink"/>
          </w:rPr>
          <w:t xml:space="preserve">predictor-selection chapter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2" w:name="exm-bayes-bma"/>
          <w:p>
            <w:pPr>
              <w:pStyle w:val="BodyText"/>
            </w:pPr>
            <w:r>
              <w:rPr>
                <w:b/>
                <w:bCs/>
              </w:rPr>
              <w:t xml:space="preserve">Example 12 (A BIC approximation to Bayesian model averaging)</w:t>
            </w:r>
            <w:r>
              <w:t xml:space="preserve"> </w:t>
            </w:r>
            <w:r>
              <w:t xml:space="preserve">Marginal likelihoods are hard to compute, but the Bayesian information</w:t>
            </w:r>
            <w:r>
              <w:t xml:space="preserve"> </w:t>
            </w:r>
            <w:r>
              <w:t xml:space="preserve">criterion provides a convenient approximation to the posterior model</w:t>
            </w:r>
            <w:r>
              <w:t xml:space="preserve"> </w:t>
            </w:r>
            <w:r>
              <w:t xml:space="preserve">probability</w:t>
            </w:r>
            <w:r>
              <w:t xml:space="preserve"> </w:t>
            </w:r>
            <w:r>
              <w:t xml:space="preserve">(Schwarz 1978)</w:t>
            </w:r>
            <w:r>
              <w:t xml:space="preserve">: for model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simulate data in which only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affect the outcome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irrelevant), enumerate every subset of the three predictors,</w:t>
            </w:r>
            <w:r>
              <w:t xml:space="preserve"> </w:t>
            </w:r>
            <w:r>
              <w:t xml:space="preserve">and form BIC-based model weights.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2027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120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x1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x2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x3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 </w:t>
            </w:r>
            <w:r>
              <w:rPr>
                <w:rStyle w:val="CommentTok"/>
              </w:rPr>
              <w:t xml:space="preserve"># irrelevant</w:t>
            </w:r>
            <w:r>
              <w:br/>
            </w:r>
            <w:r>
              <w:rPr>
                <w:rStyle w:val="NormalTok"/>
              </w:rPr>
              <w:t xml:space="preserve">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x2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dat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(y, x1, x2, x3)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predictors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"x1"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"x2"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"x3"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subsets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(k) </w:t>
            </w:r>
            <w:r>
              <w:rPr>
                <w:rStyle w:val="FunctionTok"/>
              </w:rPr>
              <w:t xml:space="preserve">combn</w:t>
            </w:r>
            <w:r>
              <w:rPr>
                <w:rStyle w:val="NormalTok"/>
              </w:rPr>
              <w:t xml:space="preserve">(predictors, k, </w:t>
            </w:r>
            <w:r>
              <w:rPr>
                <w:rStyle w:val="AttributeTok"/>
              </w:rPr>
              <w:t xml:space="preserve">simplify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recursive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models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(subsets,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(vars) {</w:t>
            </w:r>
            <w:r>
              <w:br/>
            </w:r>
            <w:r>
              <w:rPr>
                <w:rStyle w:val="NormalTok"/>
              </w:rPr>
              <w:t xml:space="preserve">  rhs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(vars))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(vars, </w:t>
            </w:r>
            <w:r>
              <w:rPr>
                <w:rStyle w:val="AttributeTok"/>
              </w:rPr>
              <w:t xml:space="preserve">collapse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 + "</w:t>
            </w:r>
            <w:r>
              <w:rPr>
                <w:rStyle w:val="NormalTok"/>
              </w:rPr>
              <w:t xml:space="preserve">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as.formula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"y ~"</w:t>
            </w:r>
            <w:r>
              <w:rPr>
                <w:rStyle w:val="NormalTok"/>
              </w:rPr>
              <w:t xml:space="preserve">, rhs)),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dat)</w:t>
            </w:r>
            <w:r>
              <w:br/>
            </w:r>
            <w:r>
              <w:rPr>
                <w:rStyle w:val="NormalTok"/>
              </w:rPr>
              <w:t xml:space="preserve">})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BIC approximation to posterior model probabilities:</w:t>
            </w:r>
            <w:r>
              <w:br/>
            </w:r>
            <w:r>
              <w:rPr>
                <w:rStyle w:val="NormalTok"/>
              </w:rPr>
              <w:t xml:space="preserve">bic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(models, BIC,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weight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(bic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(bic)))</w:t>
            </w:r>
            <w:r>
              <w:br/>
            </w:r>
            <w:r>
              <w:rPr>
                <w:rStyle w:val="NormalTok"/>
              </w:rPr>
              <w:t xml:space="preserve">weight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weight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(weight)</w:t>
            </w:r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posterior inclusion probability</w:t>
            </w:r>
            <w:r>
              <w:t xml:space="preserve"> </w:t>
            </w:r>
            <w:r>
              <w:t xml:space="preserve">of each predictor is the total</w:t>
            </w:r>
            <w:r>
              <w:t xml:space="preserve"> </w:t>
            </w:r>
            <w:r>
              <w:t xml:space="preserve">weight of the models that contain it: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pip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predictors,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(v)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(weight[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(subsets,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(s) v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s, </w:t>
            </w:r>
            <w:r>
              <w:rPr>
                <w:rStyle w:val="FunctionTok"/>
              </w:rPr>
              <w:t xml:space="preserve">logical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(pip,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x1    x2    x3 </w:t>
            </w:r>
            <w:r>
              <w:br/>
            </w:r>
            <w:r>
              <w:rPr>
                <w:rStyle w:val="CommentTok"/>
              </w:rPr>
              <w:t xml:space="preserve">#&gt; 1.000 1.000 0.152</w:t>
            </w:r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model-averaged</w:t>
            </w:r>
            <w:r>
              <w:t xml:space="preserve"> </w:t>
            </w:r>
            <w:r>
              <w:t xml:space="preserve">slope 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averages each model’s estimate</w:t>
            </w:r>
            <w:r>
              <w:t xml:space="preserve"> </w:t>
            </w:r>
            <w:r>
              <w:t xml:space="preserve">(taken as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absent from that model):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beta_x1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(models,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{</w:t>
            </w:r>
            <w:r>
              <w:br/>
            </w:r>
            <w:r>
              <w:rPr>
                <w:rStyle w:val="NormalTok"/>
              </w:rPr>
              <w:t xml:space="preserve">  cf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(m)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StringTok"/>
              </w:rPr>
              <w:t xml:space="preserve">"x1"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(cf)) cf[[</w:t>
            </w:r>
            <w:r>
              <w:rPr>
                <w:rStyle w:val="StringTok"/>
              </w:rPr>
              <w:t xml:space="preserve">"x1"</w:t>
            </w:r>
            <w:r>
              <w:rPr>
                <w:rStyle w:val="NormalTok"/>
              </w:rPr>
              <w:t xml:space="preserve">]]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br/>
            </w:r>
            <w:r>
              <w:rPr>
                <w:rStyle w:val="NormalTok"/>
              </w:rPr>
              <w:t xml:space="preserve">},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bma_slope_x1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(weight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beta_x1)),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bma_slope_x1 </w:t>
            </w:r>
            <w:r>
              <w:br/>
            </w:r>
            <w:r>
              <w:rPr>
                <w:rStyle w:val="CommentTok"/>
              </w:rPr>
              <w:t xml:space="preserve">#&gt;        0.947</w:t>
            </w:r>
          </w:p>
          <w:p>
            <w:pPr>
              <w:pStyle w:val="FirstParagraph"/>
            </w:pPr>
            <w:r>
              <w:t xml:space="preserve">The real predictors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receive inclusion probabilities near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the irrelevant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 small one, and the model-averaged slope 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sits near its true value</w:t>
            </w:r>
            <w:r>
              <w:t xml:space="preserve"> </w:t>
            </w:r>
            <m:oMath>
              <m:r>
                <m:t>0.8</m:t>
              </m:r>
            </m:oMath>
            <w:r>
              <w:t xml:space="preserve"> </w:t>
            </w:r>
            <w:r>
              <w:t xml:space="preserve">— with the averaging across models,</w:t>
            </w:r>
            <w:r>
              <w:t xml:space="preserve"> </w:t>
            </w:r>
            <w:r>
              <w:t xml:space="preserve">rather than a single selected model, accounting for which predictors</w:t>
            </w:r>
            <w:r>
              <w:t xml:space="preserve"> </w:t>
            </w:r>
            <w:r>
              <w:t xml:space="preserve">belong.</w:t>
            </w:r>
          </w:p>
          <w:bookmarkEnd w:id="62"/>
          <w:p/>
        </w:tc>
      </w:tr>
    </w:tbl>
    <w:bookmarkEnd w:id="63"/>
    <w:bookmarkStart w:id="76" w:name="sec-bayes-resources"/>
    <w:p>
      <w:pPr>
        <w:pStyle w:val="Heading1"/>
      </w:pPr>
      <w:r>
        <w:t xml:space="preserve">14. Further reading</w:t>
      </w:r>
    </w:p>
    <w:p>
      <w:pPr>
        <w:pStyle w:val="FirstParagraph"/>
      </w:pPr>
      <w:r>
        <w:t xml:space="preserve">The following resources provide deeper coverage of Bayesian inference.</w:t>
      </w:r>
    </w:p>
    <w:bookmarkStart w:id="72" w:name="uc-davis-courses"/>
    <w:p>
      <w:pPr>
        <w:pStyle w:val="Heading2"/>
      </w:pPr>
      <w:r>
        <w:t xml:space="preserve">14.1 UC Davis courses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72"/>
    <w:bookmarkStart w:id="75" w:name="books"/>
    <w:p>
      <w:pPr>
        <w:pStyle w:val="Heading2"/>
      </w:pPr>
      <w:r>
        <w:t xml:space="preserve">14.2 Books</w:t>
      </w:r>
    </w:p>
    <w:p>
      <w:pPr>
        <w:pStyle w:val="Compact"/>
        <w:numPr>
          <w:ilvl w:val="0"/>
          <w:numId w:val="1006"/>
        </w:numPr>
      </w:pPr>
      <w:r>
        <w:t xml:space="preserve">Ross (2022)</w:t>
      </w:r>
      <w:r>
        <w:t xml:space="preserve"> </w:t>
      </w:r>
      <w:r>
        <w:t xml:space="preserve">is a free online textbook</w:t>
      </w:r>
    </w:p>
    <w:p>
      <w:pPr>
        <w:pStyle w:val="Compact"/>
        <w:numPr>
          <w:ilvl w:val="0"/>
          <w:numId w:val="1006"/>
        </w:numPr>
      </w:pPr>
      <w:r>
        <w:t xml:space="preserve">“Population health thinking with Bayesian networks”</w:t>
      </w:r>
      <w:r>
        <w:t xml:space="preserve"> </w:t>
      </w:r>
      <w:r>
        <w:t xml:space="preserve">(Aragon 2018)</w:t>
      </w:r>
      <w:r>
        <w:t xml:space="preserve"> </w:t>
      </w:r>
      <w:r>
        <w:t xml:space="preserve">is on my to-read list</w:t>
      </w:r>
    </w:p>
    <w:p>
      <w:pPr>
        <w:pStyle w:val="Compact"/>
        <w:numPr>
          <w:ilvl w:val="0"/>
          <w:numId w:val="1006"/>
        </w:numPr>
      </w:pPr>
      <w:r>
        <w:t xml:space="preserve">McElreath (2020)</w:t>
      </w:r>
    </w:p>
    <w:p>
      <w:pPr>
        <w:pStyle w:val="Compact"/>
        <w:numPr>
          <w:ilvl w:val="1"/>
          <w:numId w:val="1007"/>
        </w:numPr>
      </w:pPr>
      <w:r>
        <w:t xml:space="preserve">very popular recently</w:t>
      </w:r>
    </w:p>
    <w:p>
      <w:pPr>
        <w:pStyle w:val="Compact"/>
        <w:numPr>
          <w:ilvl w:val="1"/>
          <w:numId w:val="1007"/>
        </w:numPr>
      </w:pPr>
      <w:r>
        <w:t xml:space="preserve">author used to be a UCD professor</w:t>
      </w:r>
    </w:p>
    <w:p>
      <w:pPr>
        <w:pStyle w:val="Compact"/>
        <w:numPr>
          <w:ilvl w:val="1"/>
          <w:numId w:val="1007"/>
        </w:numPr>
      </w:pPr>
      <w:hyperlink r:id="rId6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 this book</w:t>
      </w:r>
    </w:p>
    <w:p>
      <w:pPr>
        <w:pStyle w:val="Compact"/>
        <w:numPr>
          <w:ilvl w:val="1"/>
          <w:numId w:val="1007"/>
        </w:numPr>
      </w:pPr>
      <w:r>
        <w:t xml:space="preserve">videos:</w:t>
      </w:r>
      <w:r>
        <w:t xml:space="preserve"> </w:t>
      </w:r>
      <w:hyperlink r:id="rId73">
        <w:r>
          <w:rPr>
            <w:rStyle w:val="Hyperlink"/>
          </w:rPr>
          <w:t xml:space="preserve">https://www.youtube.com/playlist?list=PLDcUM9US4XdPz-KxHM4XHt7uUVGWWVSus</w:t>
        </w:r>
      </w:hyperlink>
    </w:p>
    <w:p>
      <w:pPr>
        <w:pStyle w:val="Compact"/>
        <w:numPr>
          <w:ilvl w:val="1"/>
          <w:numId w:val="1007"/>
        </w:numPr>
      </w:pPr>
      <w:r>
        <w:t xml:space="preserve">course materials:</w:t>
      </w:r>
      <w:r>
        <w:t xml:space="preserve"> </w:t>
      </w:r>
      <w:hyperlink r:id="rId74">
        <w:r>
          <w:rPr>
            <w:rStyle w:val="Hyperlink"/>
          </w:rPr>
          <w:t xml:space="preserve">https://github.com/rmcelreath/stat_rethinking_2024</w:t>
        </w:r>
      </w:hyperlink>
    </w:p>
    <w:p>
      <w:pPr>
        <w:pStyle w:val="Compact"/>
        <w:numPr>
          <w:ilvl w:val="0"/>
          <w:numId w:val="1006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6"/>
        </w:numPr>
      </w:pPr>
      <w:r>
        <w:t xml:space="preserve">Cowles (2013)</w:t>
      </w:r>
    </w:p>
    <w:p>
      <w:pPr>
        <w:pStyle w:val="Compact"/>
        <w:numPr>
          <w:ilvl w:val="0"/>
          <w:numId w:val="1006"/>
        </w:numPr>
      </w:pPr>
      <w:r>
        <w:t xml:space="preserve">Kéry et al. (2012)</w:t>
      </w:r>
    </w:p>
    <w:p>
      <w:pPr>
        <w:pStyle w:val="Compact"/>
        <w:numPr>
          <w:ilvl w:val="0"/>
          <w:numId w:val="1006"/>
        </w:numPr>
      </w:pPr>
      <w:r>
        <w:t xml:space="preserve">Hobbs and Hooten (2015)</w:t>
      </w:r>
      <w:r>
        <w:t xml:space="preserve"> </w:t>
      </w:r>
      <w:r>
        <w:t xml:space="preserve">has been used in</w:t>
      </w:r>
      <w:r>
        <w:t xml:space="preserve"> </w:t>
      </w:r>
      <w:hyperlink r:id="rId68">
        <w:r>
          <w:rPr>
            <w:rStyle w:val="Hyperlink"/>
          </w:rPr>
          <w:t xml:space="preserve">PLS 207</w:t>
        </w:r>
      </w:hyperlink>
    </w:p>
    <w:bookmarkEnd w:id="75"/>
    <w:bookmarkEnd w:id="76"/>
    <w:bookmarkStart w:id="93" w:name="references"/>
    <w:p>
      <w:pPr>
        <w:pStyle w:val="Heading1"/>
      </w:pPr>
      <w:r>
        <w:t xml:space="preserve">References</w:t>
      </w:r>
    </w:p>
    <w:bookmarkStart w:id="92" w:name="refs"/>
    <w:bookmarkStart w:id="78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78"/>
    <w:bookmarkStart w:id="8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80"/>
    <w:bookmarkStart w:id="8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2"/>
    <w:bookmarkStart w:id="83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83"/>
    <w:bookmarkStart w:id="85" w:name="ref-kery-bayes-pop"/>
    <w:p>
      <w:pPr>
        <w:pStyle w:val="Bibliography"/>
      </w:pPr>
      <w:r>
        <w:t xml:space="preserve">Kéry,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84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85"/>
    <w:bookmarkStart w:id="86" w:name="ref-korner.bayes.ecology"/>
    <w:p>
      <w:pPr>
        <w:pStyle w:val="Bibliography"/>
      </w:pPr>
      <w:r>
        <w:t xml:space="preserve">Korner-Nievergelt, Fränzi, and Fränzi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86"/>
    <w:bookmarkStart w:id="87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87"/>
    <w:bookmarkStart w:id="8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89"/>
    <w:bookmarkStart w:id="91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90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88" Target="https://bookdown.org/kevin_davisross/bayesian-reasoning-and-methods/" TargetMode="External" /><Relationship Type="http://schemas.openxmlformats.org/officeDocument/2006/relationships/hyperlink" Id="rId71" Target="https://catalog.ucdavis.edu/search/?q=BAX+442" TargetMode="External" /><Relationship Type="http://schemas.openxmlformats.org/officeDocument/2006/relationships/hyperlink" Id="rId67" Target="https://catalog.ucdavis.edu/search/?q=ECL+234" TargetMode="External" /><Relationship Type="http://schemas.openxmlformats.org/officeDocument/2006/relationships/hyperlink" Id="rId68" Target="https://catalog.ucdavis.edu/search/?q=PLS+207" TargetMode="External" /><Relationship Type="http://schemas.openxmlformats.org/officeDocument/2006/relationships/hyperlink" Id="rId70" Target="https://catalog.ucdavis.edu/search/?q=POL+280" TargetMode="External" /><Relationship Type="http://schemas.openxmlformats.org/officeDocument/2006/relationships/hyperlink" Id="rId69" Target="https://catalog.ucdavis.edu/search/?q=PSC+205H" TargetMode="External" /><Relationship Type="http://schemas.openxmlformats.org/officeDocument/2006/relationships/hyperlink" Id="rId64" Target="https://catalog.ucdavis.edu/search/?q=STA+015C" TargetMode="External" /><Relationship Type="http://schemas.openxmlformats.org/officeDocument/2006/relationships/hyperlink" Id="rId65" Target="https://catalog.ucdavis.edu/search/?q=STA+035C" TargetMode="External" /><Relationship Type="http://schemas.openxmlformats.org/officeDocument/2006/relationships/hyperlink" Id="rId66" Target="https://catalog.ucdavis.edu/search/?q=STA+145" TargetMode="External" /><Relationship Type="http://schemas.openxmlformats.org/officeDocument/2006/relationships/hyperlink" Id="rId79" Target="https://doi.org/10.1007/978-1-4614-5696-4" TargetMode="External" /><Relationship Type="http://schemas.openxmlformats.org/officeDocument/2006/relationships/hyperlink" Id="rId81" Target="https://doi.org/10.1201/9781315182780" TargetMode="External" /><Relationship Type="http://schemas.openxmlformats.org/officeDocument/2006/relationships/hyperlink" Id="rId90" Target="https://doi.org/10.1214/aos/1176344136" TargetMode="External" /><Relationship Type="http://schemas.openxmlformats.org/officeDocument/2006/relationships/hyperlink" Id="rId77" Target="https://escholarship.org/uc/item/8000r5m5" TargetMode="External" /><Relationship Type="http://schemas.openxmlformats.org/officeDocument/2006/relationships/hyperlink" Id="rId74" Target="https://github.com/rmcelreath/stat_rethinking_2024" TargetMode="External" /><Relationship Type="http://schemas.openxmlformats.org/officeDocument/2006/relationships/hyperlink" Id="rId84" Target="https://shop.elsevier.com/books/bayesian-population-analysis-using-winbugs/kery/978-0-12-387020-9" TargetMode="External" /><Relationship Type="http://schemas.openxmlformats.org/officeDocument/2006/relationships/hyperlink" Id="rId73" Target="https://www.youtube.com/playlist?list=PLDcUM9US4XdPz-KxHM4XHt7uUVGWWVSus" TargetMode="External" /><Relationship Type="http://schemas.openxmlformats.org/officeDocument/2006/relationships/hyperlink" Id="rId56" Target="intro-to-survival-analysis.qmd#likelihood-with-censoring" TargetMode="External" /><Relationship Type="http://schemas.openxmlformats.org/officeDocument/2006/relationships/hyperlink" Id="rId61" Target="predictor-sele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bookdown.org/kevin_davisross/bayesian-reasoning-and-methods/" TargetMode="External" /><Relationship Type="http://schemas.openxmlformats.org/officeDocument/2006/relationships/hyperlink" Id="rId71" Target="https://catalog.ucdavis.edu/search/?q=BAX+442" TargetMode="External" /><Relationship Type="http://schemas.openxmlformats.org/officeDocument/2006/relationships/hyperlink" Id="rId67" Target="https://catalog.ucdavis.edu/search/?q=ECL+234" TargetMode="External" /><Relationship Type="http://schemas.openxmlformats.org/officeDocument/2006/relationships/hyperlink" Id="rId68" Target="https://catalog.ucdavis.edu/search/?q=PLS+207" TargetMode="External" /><Relationship Type="http://schemas.openxmlformats.org/officeDocument/2006/relationships/hyperlink" Id="rId70" Target="https://catalog.ucdavis.edu/search/?q=POL+280" TargetMode="External" /><Relationship Type="http://schemas.openxmlformats.org/officeDocument/2006/relationships/hyperlink" Id="rId69" Target="https://catalog.ucdavis.edu/search/?q=PSC+205H" TargetMode="External" /><Relationship Type="http://schemas.openxmlformats.org/officeDocument/2006/relationships/hyperlink" Id="rId64" Target="https://catalog.ucdavis.edu/search/?q=STA+015C" TargetMode="External" /><Relationship Type="http://schemas.openxmlformats.org/officeDocument/2006/relationships/hyperlink" Id="rId65" Target="https://catalog.ucdavis.edu/search/?q=STA+035C" TargetMode="External" /><Relationship Type="http://schemas.openxmlformats.org/officeDocument/2006/relationships/hyperlink" Id="rId66" Target="https://catalog.ucdavis.edu/search/?q=STA+145" TargetMode="External" /><Relationship Type="http://schemas.openxmlformats.org/officeDocument/2006/relationships/hyperlink" Id="rId79" Target="https://doi.org/10.1007/978-1-4614-5696-4" TargetMode="External" /><Relationship Type="http://schemas.openxmlformats.org/officeDocument/2006/relationships/hyperlink" Id="rId81" Target="https://doi.org/10.1201/9781315182780" TargetMode="External" /><Relationship Type="http://schemas.openxmlformats.org/officeDocument/2006/relationships/hyperlink" Id="rId90" Target="https://doi.org/10.1214/aos/1176344136" TargetMode="External" /><Relationship Type="http://schemas.openxmlformats.org/officeDocument/2006/relationships/hyperlink" Id="rId77" Target="https://escholarship.org/uc/item/8000r5m5" TargetMode="External" /><Relationship Type="http://schemas.openxmlformats.org/officeDocument/2006/relationships/hyperlink" Id="rId74" Target="https://github.com/rmcelreath/stat_rethinking_2024" TargetMode="External" /><Relationship Type="http://schemas.openxmlformats.org/officeDocument/2006/relationships/hyperlink" Id="rId84" Target="https://shop.elsevier.com/books/bayesian-population-analysis-using-winbugs/kery/978-0-12-387020-9" TargetMode="External" /><Relationship Type="http://schemas.openxmlformats.org/officeDocument/2006/relationships/hyperlink" Id="rId73" Target="https://www.youtube.com/playlist?list=PLDcUM9US4XdPz-KxHM4XHt7uUVGWWVSus" TargetMode="External" /><Relationship Type="http://schemas.openxmlformats.org/officeDocument/2006/relationships/hyperlink" Id="rId56" Target="intro-to-survival-analysis.qmd#likelihood-with-censoring" TargetMode="External" /><Relationship Type="http://schemas.openxmlformats.org/officeDocument/2006/relationships/hyperlink" Id="rId61" Target="predictor-sele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2026-09-28T02:16:05Z</dcterms:created>
  <dcterms:modified xsi:type="dcterms:W3CDTF">2026-09-28T02:16:05Z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