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potential risk increase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(specifically,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This calculation shows that</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definition)</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2026-09-28T02:08:46Z</dcterms:created>
  <dcterms:modified xsi:type="dcterms:W3CDTF">2026-09-28T02:08:46Z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