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rPr>
              <m:sty m:val="p"/>
            </m:rPr>
            <m:t>Θ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PI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|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11"/>
    <w:bookmarkStart w:id="154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|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t>β</m:t>
        </m:r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bookmarkStart w:id="12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12"/>
    <w:bookmarkStart w:id="13" w:name="Xeaf9319af797784c55d5c5ba81012f7645b5d16"/>
    <w:p>
      <w:pPr>
        <w:pStyle w:val="Heading2"/>
      </w:pPr>
      <w:r>
        <w:t xml:space="preserve">Summary of logistic regression definitions and results</w:t>
      </w:r>
    </w:p>
    <w:bookmarkEnd w:id="13"/>
    <w:bookmarkStart w:id="26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14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6"/>
    <w:bookmarkStart w:id="33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2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33"/>
    <w:bookmarkStart w:id="47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4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Diagram of logistic regression link and inverse link functions</w:t>
            </w:r>
          </w:p>
          <w:bookmarkEnd w:id="46"/>
        </w:tc>
      </w:tr>
    </w:tbl>
    <w:bookmarkEnd w:id="47"/>
    <w:bookmarkStart w:id="50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0"/>
    <w:bookmarkStart w:id="53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1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3"/>
    <w:bookmarkStart w:id="55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5"/>
    <w:bookmarkStart w:id="60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0"/>
    <w:bookmarkStart w:id="66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66"/>
    <w:bookmarkStart w:id="68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68"/>
    <w:bookmarkStart w:id="77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77"/>
    <w:bookmarkStart w:id="82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81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82"/>
    <w:bookmarkStart w:id="8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83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84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24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87"/>
    <w:bookmarkStart w:id="96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8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9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93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95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96"/>
    <w:bookmarkStart w:id="102" w:name="residual-based-diagnostics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9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2"/>
    <w:bookmarkStart w:id="107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1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107"/>
    <w:bookmarkStart w:id="136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11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4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11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117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1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121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12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12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131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135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136"/>
    <w:bookmarkStart w:id="153" w:name="survival-analysis"/>
    <w:p>
      <w:pPr>
        <w:pStyle w:val="Heading2"/>
      </w:pPr>
      <w:r>
        <w:t xml:space="preserve">4.2 Survival analysis</w:t>
      </w:r>
    </w:p>
    <w:bookmarkStart w:id="138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7"/>
          <w:p/>
        </w:tc>
      </w:tr>
    </w:tbl>
    <w:bookmarkEnd w:id="138"/>
    <w:bookmarkStart w:id="139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9"/>
    <w:bookmarkStart w:id="140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140"/>
    <w:bookmarkStart w:id="141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1"/>
    <w:bookmarkStart w:id="142" w:name="proportional-hazards-model-structure"/>
    <w:p>
      <w:pPr>
        <w:pStyle w:val="Heading3"/>
      </w:pPr>
      <w:r>
        <w:t xml:space="preserve">4.2.5 Proportional hazards model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Proportional hazards assumption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Cumulative hazard factorization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Log-hazard decomposition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 predictor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multiplier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ratio definition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ratio formula</w:t>
            </w:r>
          </w:p>
        </w:tc>
      </w:tr>
    </w:tbl>
    <w:bookmarkEnd w:id="142"/>
    <w:bookmarkStart w:id="144" w:name="X6cc64e62901cef265da9fb3886f4a9df0654e88"/>
    <w:p>
      <w:pPr>
        <w:pStyle w:val="Heading3"/>
      </w:pPr>
      <w:r>
        <w:t xml:space="preserve">4.2.6 Proportional hazards model partial likelihood formula: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3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3"/>
        </w:tc>
      </w:tr>
    </w:tbl>
    <w:bookmarkEnd w:id="144"/>
    <w:bookmarkStart w:id="152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2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6"/>
          <w:p/>
        </w:tc>
      </w:tr>
    </w:tbl>
    <w:bookmarkStart w:id="151" w:name="refs"/>
    <w:bookmarkStart w:id="148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147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148"/>
    <w:bookmarkStart w:id="15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14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150"/>
    <w:bookmarkEnd w:id="151"/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31" Target="basic-statistical-methods.qmd#sec-bootstrap-ci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64" Target="intro-MLEs.qmd#sec-newton-raphson" TargetMode="External" /><Relationship Type="http://schemas.openxmlformats.org/officeDocument/2006/relationships/hyperlink" Id="rId67" Target="intro-MLEs.qmd#thm-dist-mle" TargetMode="External" /><Relationship Type="http://schemas.openxmlformats.org/officeDocument/2006/relationships/hyperlink" Id="rId95" Target="intro-MLEs.qmd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31" Target="basic-statistical-methods.qmd#sec-bootstrap-ci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64" Target="intro-MLEs.qmd#sec-newton-raphson" TargetMode="External" /><Relationship Type="http://schemas.openxmlformats.org/officeDocument/2006/relationships/hyperlink" Id="rId67" Target="intro-MLEs.qmd#thm-dist-mle" TargetMode="External" /><Relationship Type="http://schemas.openxmlformats.org/officeDocument/2006/relationships/hyperlink" Id="rId95" Target="intro-MLEs.qmd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2026-09-28T02:16:39Z</dcterms:created>
  <dcterms:modified xsi:type="dcterms:W3CDTF">2026-09-28T02:16:39Z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