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Multi-level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11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FirstParagraph"/>
      </w:pPr>
      <w:r>
        <w:t xml:space="preserve">This chapter adapts</w:t>
      </w:r>
      <w:r>
        <w:t xml:space="preserve"> </w:t>
      </w:r>
      <w:hyperlink r:id="rId9">
        <w:r>
          <w:rPr>
            <w:rStyle w:val="Hyperlink"/>
          </w:rPr>
          <w:t xml:space="preserve">David Rocke</w:t>
        </w:r>
      </w:hyperlink>
      <w:r>
        <w:t xml:space="preserve">’s</w:t>
      </w:r>
      <w:r>
        <w:t xml:space="preserve"> </w:t>
      </w:r>
      <w:r>
        <w:t xml:space="preserve">May 25 – June 1 lectures from the</w:t>
      </w:r>
      <w:r>
        <w:t xml:space="preserve"> </w:t>
      </w:r>
      <w:hyperlink r:id="rId10">
        <w:r>
          <w:rPr>
            <w:rStyle w:val="Hyperlink"/>
          </w:rPr>
          <w:t xml:space="preserve">2021 edition of this course</w:t>
        </w:r>
      </w:hyperlink>
      <w:r>
        <w:t xml:space="preserve"> </w:t>
      </w:r>
      <w:r>
        <w:t xml:space="preserve">(Rocke 2021)</w:t>
      </w:r>
      <w:r>
        <w:t xml:space="preserve">.</w:t>
      </w:r>
    </w:p>
    <w:bookmarkEnd w:id="11"/>
    <w:bookmarkStart w:id="13" w:name="correlated-data"/>
    <w:p>
      <w:pPr>
        <w:pStyle w:val="Heading1"/>
      </w:pPr>
      <w:r>
        <w:t xml:space="preserve">1. Correlated data</w:t>
      </w:r>
    </w:p>
    <w:p>
      <w:pPr>
        <w:pStyle w:val="FirstParagraph"/>
      </w:pPr>
      <w:r>
        <w:t xml:space="preserve">The models in earlier chapters assumed that the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were mutually independent given the covariates.</w:t>
      </w:r>
      <w:r>
        <w:t xml:space="preserve"> </w:t>
      </w:r>
      <w:r>
        <w:t xml:space="preserve">Many epidemiologic studies collect data in</w:t>
      </w:r>
      <w:r>
        <w:t xml:space="preserve"> </w:t>
      </w:r>
      <w:r>
        <w:rPr>
          <w:b/>
          <w:bCs/>
        </w:rPr>
        <w:t xml:space="preserve">clusters</w:t>
      </w:r>
      <w:r>
        <w:t xml:space="preserve">:</w:t>
      </w:r>
      <w:r>
        <w:t xml:space="preserve"> </w:t>
      </w:r>
      <w:r>
        <w:t xml:space="preserve">repeated measurements on the same person,</w:t>
      </w:r>
      <w:r>
        <w:t xml:space="preserve"> </w:t>
      </w:r>
      <w:r>
        <w:t xml:space="preserve">patients treated at the same hospital,</w:t>
      </w:r>
      <w:r>
        <w:t xml:space="preserve"> </w:t>
      </w:r>
      <w:r>
        <w:t xml:space="preserve">or houses in the same county</w:t>
      </w:r>
      <w:r>
        <w:t xml:space="preserve"> </w:t>
      </w:r>
      <w:r>
        <w:t xml:space="preserve">(Dobson and Barnett 2018, chap. 11)</w:t>
      </w:r>
      <w:r>
        <w:t xml:space="preserve">.</w:t>
      </w:r>
      <w:r>
        <w:t xml:space="preserve"> </w:t>
      </w:r>
      <w:r>
        <w:t xml:space="preserve">Observations in the same cluster</w:t>
      </w:r>
      <w:r>
        <w:t xml:space="preserve"> </w:t>
      </w:r>
      <w:r>
        <w:t xml:space="preserve">tend to resemble one another more than observations in different clusters,</w:t>
      </w:r>
      <w:r>
        <w:t xml:space="preserve"> </w:t>
      </w:r>
      <w:r>
        <w:t xml:space="preserve">so the independence assumption fails.</w:t>
      </w:r>
      <w:r>
        <w:t xml:space="preserve"> </w:t>
      </w:r>
      <w:r>
        <w:t xml:space="preserve">Ignoring that correlation usually makes standard errors too small,</w:t>
      </w:r>
      <w:r>
        <w:t xml:space="preserve"> </w:t>
      </w:r>
      <w:r>
        <w:t xml:space="preserve">because the data carry less information</w:t>
      </w:r>
      <w:r>
        <w:t xml:space="preserve"> </w:t>
      </w:r>
      <w:r>
        <w:t xml:space="preserve">than the same number of independent observations would</w:t>
      </w:r>
      <w:r>
        <w:t xml:space="preserve"> </w:t>
      </w:r>
      <w:r>
        <w:t xml:space="preserve">(Dobson and Barnett 2018, chap. 11)</w:t>
      </w:r>
      <w:r>
        <w:t xml:space="preserve">.</w:t>
      </w:r>
    </w:p>
    <w:p>
      <w:pPr>
        <w:pStyle w:val="BodyText"/>
      </w:pPr>
      <w:r>
        <w:t xml:space="preserve">Two kinds of model term describe clusters.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fixed effect</w:t>
      </w:r>
      <w:r>
        <w:t xml:space="preserve"> </w:t>
      </w:r>
      <w:r>
        <w:t xml:space="preserve">is a parameter for a specific group</w:t>
      </w:r>
      <w:r>
        <w:t xml:space="preserve"> </w:t>
      </w:r>
      <w:r>
        <w:t xml:space="preserve">whose particular value we want to estimate,</w:t>
      </w:r>
      <w:r>
        <w:t xml:space="preserve"> </w:t>
      </w:r>
      <w:r>
        <w:t xml:space="preserve">such as the effect of a specific treatment.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effect</w:t>
      </w:r>
      <w:r>
        <w:t xml:space="preserve"> </w:t>
      </w:r>
      <w:r>
        <w:t xml:space="preserve">treats the groups in the data</w:t>
      </w:r>
      <w:r>
        <w:t xml:space="preserve"> </w:t>
      </w:r>
      <w:r>
        <w:t xml:space="preserve">as a sample from a larger population of groups,</w:t>
      </w:r>
      <w:r>
        <w:t xml:space="preserve"> </w:t>
      </w:r>
      <w:r>
        <w:t xml:space="preserve">and models each group’s effect as a random variable drawn from a distribution;</w:t>
      </w:r>
      <w:r>
        <w:t xml:space="preserve"> </w:t>
      </w:r>
      <w:r>
        <w:t xml:space="preserve">the parameters of interest are then the parameters of that distribution,</w:t>
      </w:r>
      <w:r>
        <w:t xml:space="preserve"> </w:t>
      </w:r>
      <w:r>
        <w:t xml:space="preserve">especially its variance</w:t>
      </w:r>
      <w:r>
        <w:t xml:space="preserve"> </w:t>
      </w:r>
      <w:r>
        <w:t xml:space="preserve">(Rocke 2021)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" w:name="exm-fixed-vs-random"/>
          <w:p>
            <w:pPr>
              <w:pStyle w:val="BodyText"/>
            </w:pPr>
            <w:r>
              <w:rPr>
                <w:b/>
                <w:bCs/>
              </w:rPr>
              <w:t xml:space="preserve">Example 1 (Fixed versus random effects)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In a trial comparing a new drug with a placebo,</w:t>
            </w:r>
            <w:r>
              <w:t xml:space="preserve"> </w:t>
            </w:r>
            <w:r>
              <w:t xml:space="preserve">the treatment groups are the only two groups of interest,</w:t>
            </w:r>
            <w:r>
              <w:t xml:space="preserve"> </w:t>
            </w:r>
            <w:r>
              <w:t xml:space="preserve">so treatment is a fixed effect.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In a study that measures each of 20 patients several times,</w:t>
            </w:r>
            <w:r>
              <w:t xml:space="preserve"> </w:t>
            </w:r>
            <w:r>
              <w:t xml:space="preserve">the 20 patients are a sample from the population of all patients,</w:t>
            </w:r>
            <w:r>
              <w:t xml:space="preserve"> </w:t>
            </w:r>
            <w:r>
              <w:t xml:space="preserve">and we want conclusions that apply to patients beyond these 20,</w:t>
            </w:r>
            <w:r>
              <w:t xml:space="preserve"> </w:t>
            </w:r>
            <w:r>
              <w:t xml:space="preserve">so patient is a random effect.</w:t>
            </w:r>
          </w:p>
          <w:bookmarkEnd w:id="12"/>
          <w:p/>
        </w:tc>
      </w:tr>
    </w:tbl>
    <w:p>
      <w:pPr>
        <w:pStyle w:val="FirstParagraph"/>
      </w:pPr>
      <w:r>
        <w:t xml:space="preserve">Random effects can be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crossed</w:t>
      </w:r>
      <w:r>
        <w:t xml:space="preserve">.</w:t>
      </w:r>
      <w:r>
        <w:t xml:space="preserve"> </w:t>
      </w:r>
      <w:r>
        <w:t xml:space="preserve">Effects are nested when each lower-level group belongs to exactly one higher-level group,</w:t>
      </w:r>
      <w:r>
        <w:t xml:space="preserve"> </w:t>
      </w:r>
      <w:r>
        <w:t xml:space="preserve">such as batches within laboratories.</w:t>
      </w:r>
      <w:r>
        <w:t xml:space="preserve"> </w:t>
      </w:r>
      <w:r>
        <w:t xml:space="preserve">Effects are crossed when every level of one factor can appear with every level of the other,</w:t>
      </w:r>
      <w:r>
        <w:t xml:space="preserve"> </w:t>
      </w:r>
      <w:r>
        <w:t xml:space="preserve">such as patients and raters when every rater scores every patient</w:t>
      </w:r>
      <w:r>
        <w:t xml:space="preserve"> </w:t>
      </w:r>
      <w:r>
        <w:t xml:space="preserve">(Rocke 2021)</w:t>
      </w:r>
      <w:r>
        <w:t xml:space="preserve">.</w:t>
      </w:r>
    </w:p>
    <w:p>
      <w:pPr>
        <w:pStyle w:val="BodyText"/>
      </w:pPr>
      <w:r>
        <w:t xml:space="preserve">A model that contains both fixed and random effects is called a</w:t>
      </w:r>
      <w:r>
        <w:t xml:space="preserve"> </w:t>
      </w:r>
      <w:r>
        <w:rPr>
          <w:b/>
          <w:bCs/>
        </w:rPr>
        <w:t xml:space="preserve">mixed model</w:t>
      </w:r>
      <w:r>
        <w:t xml:space="preserve">.</w:t>
      </w:r>
      <w:r>
        <w:t xml:space="preserve"> </w:t>
      </w:r>
      <w:r>
        <w:t xml:space="preserve">The same ideas extend from linear models to logistic and Poisson regression</w:t>
      </w:r>
      <w:r>
        <w:t xml:space="preserve"> </w:t>
      </w:r>
      <w:r>
        <w:t xml:space="preserve">(Rocke 2021)</w:t>
      </w:r>
      <w:r>
        <w:t xml:space="preserve">.</w:t>
      </w:r>
    </w:p>
    <w:bookmarkEnd w:id="13"/>
    <w:bookmarkStart w:id="23" w:name="one-way-random-effects-models"/>
    <w:p>
      <w:pPr>
        <w:pStyle w:val="Heading1"/>
      </w:pPr>
      <w:r>
        <w:t xml:space="preserve">2. One-way random-effects models</w:t>
      </w:r>
    </w:p>
    <w:p>
      <w:pPr>
        <w:pStyle w:val="FirstParagraph"/>
      </w:pPr>
      <w:r>
        <w:t xml:space="preserve">The simplest model with a random effect has one grouping factor and no covariates</w:t>
      </w:r>
      <w:r>
        <w:t xml:space="preserve"> </w:t>
      </w:r>
      <w:r>
        <w:t xml:space="preserve">(Rocke 2021; Dobson and Barnett 2018, chap. 11)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" w:name="def-one-way-re"/>
          <w:p>
            <w:pPr>
              <w:pStyle w:val="BodyText"/>
            </w:pPr>
            <w:r>
              <w:rPr>
                <w:b/>
                <w:bCs/>
              </w:rPr>
              <w:t xml:space="preserve">Definition 1 (One-way random-effects model)</w:t>
            </w:r>
            <w:r>
              <w:t xml:space="preserve"> </w:t>
            </w:r>
            <w:r>
              <w:t xml:space="preserve">Suppose we observe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outcomes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in each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groups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one-way random-effects model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μ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ϵ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t>μ</m:t>
              </m:r>
            </m:oMath>
            <w:r>
              <w:t xml:space="preserve"> </w:t>
            </w:r>
            <w:r>
              <w:t xml:space="preserve">is a fixed overall mean;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α</m:t>
                  </m:r>
                </m:e>
                <m:sub>
                  <m:r>
                    <m:t>a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α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the</w:t>
            </w:r>
            <w:r>
              <w:t xml:space="preserve"> </w:t>
            </w:r>
            <w:r>
              <w:rPr>
                <w:b/>
                <w:bCs/>
              </w:rPr>
              <w:t xml:space="preserve">random effects</w:t>
            </w:r>
            <w:r>
              <w:t xml:space="preserve"> </w:t>
            </w:r>
            <w:r>
              <w:t xml:space="preserve">of the groups;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ϵ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the within-group errors;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s and the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s are mutually independent.</w:t>
            </w:r>
          </w:p>
          <w:p>
            <w:pPr>
              <w:pStyle w:val="FirstParagraph"/>
            </w:pPr>
            <w:r>
              <w:t xml:space="preserve">The variances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are called</w:t>
            </w:r>
            <w:r>
              <w:t xml:space="preserve"> </w:t>
            </w:r>
            <w:r>
              <w:rPr>
                <w:b/>
                <w:bCs/>
              </w:rPr>
              <w:t xml:space="preserve">variance components</w:t>
            </w:r>
            <w:r>
              <w:t xml:space="preserve">.</w:t>
            </w:r>
          </w:p>
          <w:bookmarkEnd w:id="1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" w:name="exm-dyestuff"/>
          <w:p>
            <w:pPr>
              <w:pStyle w:val="BodyText"/>
            </w:pPr>
            <w:r>
              <w:rPr>
                <w:b/>
                <w:bCs/>
              </w:rPr>
              <w:t xml:space="preserve">Example 2 (Batches of dyestuff)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Dyestuff</w:t>
            </w:r>
            <w:r>
              <w:t xml:space="preserve"> </w:t>
            </w:r>
            <w:r>
              <w:t xml:space="preserve">data in the</w:t>
            </w:r>
            <w:r>
              <w:t xml:space="preserve"> </w:t>
            </w:r>
            <w:r>
              <w:rPr>
                <w:rStyle w:val="VerbatimChar"/>
              </w:rPr>
              <w:t xml:space="preserve">lme4</w:t>
            </w:r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(Bates et al. 2015)</w:t>
            </w:r>
            <w:r>
              <w:t xml:space="preserve"> </w:t>
            </w:r>
            <w:r>
              <w:t xml:space="preserve">record the yield of dyestuff (in grams of standard color)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preparations in each of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batches of an intermediate product.</w:t>
            </w:r>
            <w:r>
              <w:t xml:space="preserve"> </w:t>
            </w:r>
            <w:r>
              <w:t xml:space="preserve">The batches are a sample of all the batches the process could produce,</w:t>
            </w:r>
            <w:r>
              <w:t xml:space="preserve"> </w:t>
            </w:r>
            <w:r>
              <w:t xml:space="preserve">so a one-way random-effects model treats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as the deviation of batch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’s mean yield from the overall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with</w:t>
            </w:r>
            <w:r>
              <w:rPr>
                <w:rStyle w:val="NormalTok"/>
              </w:rPr>
              <w:t xml:space="preserve">(Dyestuff, </w:t>
            </w:r>
            <w:r>
              <w:rPr>
                <w:rStyle w:val="FunctionTok"/>
              </w:rPr>
              <w:t xml:space="preserve">tapply</w:t>
            </w:r>
            <w:r>
              <w:rPr>
                <w:rStyle w:val="NormalTok"/>
              </w:rPr>
              <w:t xml:space="preserve">(Yield, Batch, mean))</w:t>
            </w:r>
            <w:r>
              <w:br/>
            </w:r>
            <w:r>
              <w:rPr>
                <w:rStyle w:val="CommentTok"/>
              </w:rPr>
              <w:t xml:space="preserve">#&gt;    A    B    C    D    E    F </w:t>
            </w:r>
            <w:r>
              <w:br/>
            </w:r>
            <w:r>
              <w:rPr>
                <w:rStyle w:val="CommentTok"/>
              </w:rPr>
              <w:t xml:space="preserve">#&gt; 1505 1528 1564 1498 1600 1470</w:t>
            </w:r>
          </w:p>
          <w:bookmarkEnd w:id="15"/>
          <w:p/>
        </w:tc>
      </w:tr>
    </w:tbl>
    <w:p>
      <w:pPr>
        <w:pStyle w:val="FirstParagraph"/>
      </w:pPr>
      <w:r>
        <w:t xml:space="preserve">The shared random effect</w:t>
      </w:r>
      <w:r>
        <w:t xml:space="preserve"> </w:t>
      </w: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what makes observations in the same group correlated.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" w:name="thm-re-cov"/>
          <w:p>
            <w:pPr>
              <w:pStyle w:val="BodyText"/>
            </w:pPr>
            <w:r>
              <w:rPr>
                <w:b/>
                <w:bCs/>
              </w:rPr>
              <w:t xml:space="preserve">Theorem 1 (Moments of the one-way random-effects model)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w:anchor="def-one-way-re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, for any group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and observations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≠</m:t>
              </m:r>
              <m:r>
                <m:t>k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observations in different groups are independent.</w:t>
            </w:r>
          </w:p>
          <w:bookmarkEnd w:id="1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uses</w:t>
            </w:r>
            <w:r>
              <w:t xml:space="preserve"> </w:t>
            </w:r>
            <w:hyperlink r:id="rId17">
              <w:r>
                <w:rPr>
                  <w:rStyle w:val="Hyperlink"/>
                </w:rPr>
                <w:t xml:space="preserve">the definition of covariance</w:t>
              </w:r>
            </w:hyperlink>
            <w:r>
              <w:t xml:space="preserve">,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the covariance of a variable with itself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linearity of expectation.</w:t>
            </w:r>
          </w:p>
          <w:p>
            <w:pPr>
              <w:pStyle w:val="BodyText"/>
            </w:pPr>
            <w:r>
              <w:t xml:space="preserve">Mean: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μ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model)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(both have mean zero)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Covariance, for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equal or not: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covariance)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model)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Sup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Sup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, so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Sup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(independent, mean-zero factors)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≠</m:t>
              </m:r>
              <m: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are independent with mean zero,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ϵ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sSub>
                    <m:e>
                      <m:r>
                        <m:t>ϵ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the covariance is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ϵ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so the covariance of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with itself,</w:t>
            </w:r>
            <w:r>
              <w:t xml:space="preserve"> </w:t>
            </w:r>
            <w:r>
              <w:t xml:space="preserve">which is its variance,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Observations in different groups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≠</m:t>
              </m:r>
              <m:sSup>
                <m:e>
                  <m:r>
                    <m:t>i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are functions of the disjoint sets of independent variables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α</m:t>
                  </m:r>
                </m:e>
                <m:sub>
                  <m:sSup>
                    <m:e>
                      <m:r>
                        <m:t>i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sSup>
                    <m:e>
                      <m:r>
                        <m:t>i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t>k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they are independent.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9" w:name="exm-dyestuff-cov"/>
          <w:p>
            <w:pPr>
              <w:pStyle w:val="BodyText"/>
            </w:pPr>
            <w:r>
              <w:rPr>
                <w:b/>
                <w:bCs/>
              </w:rPr>
              <w:t xml:space="preserve">Example 3 (Covariance between two dyestuff preparations)</w:t>
            </w:r>
            <w:r>
              <w:t xml:space="preserve"> </w:t>
            </w:r>
            <w:r>
              <w:t xml:space="preserve">Suppose the batch-level variance in</w:t>
            </w:r>
            <w:r>
              <w:t xml:space="preserve"> </w:t>
            </w:r>
            <w:hyperlink w:anchor="exm-dyestuff">
              <w:r>
                <w:rPr>
                  <w:rStyle w:val="Hyperlink"/>
                </w:rPr>
                <w:t xml:space="preserve">Example 2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1764</m:t>
              </m:r>
            </m:oMath>
            <w:r>
              <w:t xml:space="preserve"> </w:t>
            </w:r>
            <w:r>
              <w:t xml:space="preserve">and the within-batch variance is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2451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by</w:t>
            </w:r>
            <w:r>
              <w:t xml:space="preserve"> </w:t>
            </w:r>
            <w:hyperlink w:anchor="thm-re-cov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two preparations from the same batch would have covariance</w:t>
            </w:r>
            <w:r>
              <w:t xml:space="preserve"> </w:t>
            </w:r>
            <m:oMath>
              <m:r>
                <m:t>1764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each preparation would have variance</w:t>
            </w:r>
            <w:r>
              <w:t xml:space="preserve"> </w:t>
            </w:r>
            <m:oMath>
              <m:r>
                <m:t>1764</m:t>
              </m:r>
              <m:r>
                <m:rPr>
                  <m:sty m:val="p"/>
                </m:rPr>
                <m:t>+</m:t>
              </m:r>
              <m:r>
                <m:t>2451</m:t>
              </m:r>
              <m:r>
                <m:rPr>
                  <m:sty m:val="p"/>
                </m:rPr>
                <m:t>=</m:t>
              </m:r>
              <m:r>
                <m:t>4215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Two preparations from different batches would have covariance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bookmarkEnd w:id="1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icc"/>
          <w:p>
            <w:pPr>
              <w:pStyle w:val="BodyText"/>
            </w:pPr>
            <w:r>
              <w:rPr>
                <w:b/>
                <w:bCs/>
              </w:rPr>
              <w:t xml:space="preserve">Definition 2 (Intraclass correlation)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w:anchor="def-one-way-re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intraclass correlation</w:t>
            </w:r>
            <w:r>
              <w:t xml:space="preserve"> </w:t>
            </w:r>
            <w:r>
              <w:t xml:space="preserve">is the correlation</w:t>
            </w:r>
            <w:r>
              <w:t xml:space="preserve"> </w:t>
            </w:r>
            <w:r>
              <w:t xml:space="preserve">between two observations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≠</m:t>
              </m:r>
              <m:r>
                <m:t>k</m:t>
              </m:r>
            </m:oMath>
            <w:r>
              <w:t xml:space="preserve"> </w:t>
            </w:r>
            <w:r>
              <w:t xml:space="preserve">in the same group: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ρ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k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rad>
                  </m:den>
                </m:f>
              </m:oMath>
            </m:oMathPara>
          </w:p>
          <w:bookmarkEnd w:id="2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cor-icc"/>
          <w:p>
            <w:pPr>
              <w:pStyle w:val="BodyText"/>
            </w:pPr>
            <w:r>
              <w:rPr>
                <w:b/>
                <w:bCs/>
              </w:rPr>
              <w:t xml:space="preserve">Corollary 1 (Intraclass correlation in terms of variance components)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w:anchor="def-one-way-re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ρ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bookmarkEnd w:id="2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uses</w:t>
            </w:r>
            <w:r>
              <w:t xml:space="preserve"> </w:t>
            </w:r>
            <w:hyperlink w:anchor="thm-re-cov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ρ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k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rPr>
                                <m:sty m:val="p"/>
                              </m:rPr>
                              <m:t>Var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  <m:r>
                                      <m:t>j</m:t>
                                    </m:r>
                                  </m:sub>
                                </m:sSub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Var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  <m:r>
                                      <m:t>k</m:t>
                                    </m:r>
                                  </m:sub>
                                </m:sSub>
                              </m:e>
                            </m:d>
                            <m:r>
                              <m:t>​</m:t>
                            </m:r>
                          </m:e>
                        </m:rad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intraclass correlation)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rPr>
                                <m:sty m:val="p"/>
                              </m:rPr>
                              <m:t>Var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  <m:r>
                                      <m:t>j</m:t>
                                    </m:r>
                                  </m:sub>
                                </m:sSub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Var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  <m:r>
                                      <m:t>k</m:t>
                                    </m:r>
                                  </m:sub>
                                </m:sSub>
                              </m:e>
                            </m:d>
                            <m:r>
                              <m:t>​</m:t>
                            </m:r>
                          </m:e>
                        </m:rad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(covariance from the moments theorem)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Sup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α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+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Sup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α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+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rad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(variances from the moments theorem)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num>
                      <m:den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(square root of a square)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" w:name="exm-dyestuff-icc"/>
          <w:p>
            <w:pPr>
              <w:pStyle w:val="BodyText"/>
            </w:pPr>
            <w:r>
              <w:rPr>
                <w:b/>
                <w:bCs/>
              </w:rPr>
              <w:t xml:space="preserve">Example 4 (Intraclass correlation for the dyestuff batches)</w:t>
            </w:r>
            <w:r>
              <w:t xml:space="preserve"> </w:t>
            </w:r>
            <w:r>
              <w:t xml:space="preserve">With the variance components from</w:t>
            </w:r>
            <w:r>
              <w:t xml:space="preserve"> </w:t>
            </w:r>
            <w:hyperlink w:anchor="exm-dyestuff-cov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,</w:t>
            </w:r>
            <w:r>
              <w:t xml:space="preserve"> </w:t>
            </w:r>
            <w:hyperlink w:anchor="cor-icc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 </w:t>
            </w:r>
            <w:r>
              <w:t xml:space="preserve">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ρ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1764</m:t>
                    </m:r>
                  </m:num>
                  <m:den>
                    <m:r>
                      <m:t>1764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2451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1764</m:t>
                    </m:r>
                  </m:num>
                  <m:den>
                    <m:r>
                      <m:t>4215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0.42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so about 42% of the variation in yield is between batches.</w:t>
            </w:r>
          </w:p>
          <w:bookmarkEnd w:id="22"/>
          <w:p/>
        </w:tc>
      </w:tr>
    </w:tbl>
    <w:p>
      <w:pPr>
        <w:pStyle w:val="BodyText"/>
      </w:pPr>
      <w:r>
        <w:t xml:space="preserve">The intraclass correlation is also the fraction of the total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Sup>
          <m:e>
            <m:r>
              <m:t>σ</m:t>
            </m:r>
          </m:e>
          <m:sub>
            <m:r>
              <m:t>α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comes from the random effect.</w:t>
      </w:r>
    </w:p>
    <w:bookmarkEnd w:id="23"/>
    <w:bookmarkStart w:id="30" w:name="variance-components"/>
    <w:p>
      <w:pPr>
        <w:pStyle w:val="Heading1"/>
      </w:pPr>
      <w:r>
        <w:t xml:space="preserve">3. Variance components</w:t>
      </w:r>
    </w:p>
    <w:p>
      <w:pPr>
        <w:pStyle w:val="FirstParagraph"/>
      </w:pPr>
      <w:r>
        <w:t xml:space="preserve">One way to estimate the variance components</w:t>
      </w:r>
      <w:r>
        <w:t xml:space="preserve"> </w:t>
      </w:r>
      <w:r>
        <w:t xml:space="preserve">uses the mean squares from a one-way analysis of variance (ANOVA) table</w:t>
      </w:r>
      <w:r>
        <w:t xml:space="preserve"> </w:t>
      </w:r>
      <w:r>
        <w:t xml:space="preserve">(Rocke 2021)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⋅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for the mean of group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rPr>
                <m:sty m:val="p"/>
              </m:rPr>
              <m:t>⋅</m:t>
            </m:r>
            <m:r>
              <m:rPr>
                <m:sty m:val="p"/>
              </m:rPr>
              <m:t>⋅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a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a</m:t>
            </m:r>
          </m:sup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⋅</m:t>
                </m:r>
              </m:sub>
            </m:sSub>
          </m:e>
        </m:nary>
      </m:oMath>
      <w:r>
        <w:t xml:space="preserve"> </w:t>
      </w:r>
      <w:r>
        <w:t xml:space="preserve">for the overall mean.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mean square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within-group mean square</w:t>
      </w:r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MSA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m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⋅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⋅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MSE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⋅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thm-ems-one-way"/>
          <w:p>
            <w:pPr>
              <w:pStyle w:val="BodyText"/>
            </w:pPr>
            <w:r>
              <w:rPr>
                <w:b/>
                <w:bCs/>
              </w:rPr>
              <w:t xml:space="preserve">Theorem 2 (Expected mean squares in the one-way random-effects model)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w:anchor="def-one-way-re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MSE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MSA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eqArr>
              </m:oMath>
            </m:oMathPara>
          </w:p>
          <w:bookmarkEnd w:id="2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uses the fact that the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sample variance</w:t>
              </w:r>
            </w:hyperlink>
            <w:r>
              <w:t xml:space="preserve"> </w:t>
            </w:r>
            <w:r>
              <w:t xml:space="preserve">of independent, identically distributed observations</w:t>
            </w:r>
            <w:r>
              <w:t xml:space="preserve"> </w:t>
            </w:r>
            <w:r>
              <w:t xml:space="preserve">is unbiased for their variance,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the law of iterated expectations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the variance of a linear combination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Within groups.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the observations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are independent with common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so their sample variance</w:t>
            </w:r>
            <w:r>
              <w:t xml:space="preserve"> </w:t>
            </w:r>
            <m:oMath>
              <m:sSubSup>
                <m:e>
                  <m:r>
                    <m:t>s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  <m:r>
                    <m:rPr>
                      <m:sty m:val="p"/>
                    </m:rPr>
                    <m:t>⋅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satisfies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α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By the law of iterated expectations,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MSE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a</m:t>
                            </m:r>
                          </m:den>
                        </m:f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a</m:t>
                            </m:r>
                          </m:sup>
                          <m:e>
                            <m:sSubSup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(MSE is the average of the </m:t>
                    </m:r>
                    <m:sSubSup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a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a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Sup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a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a</m:t>
                        </m:r>
                      </m:sup>
                      <m:e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(each </m:t>
                    </m:r>
                    <m:sSubSup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 is unbiased)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Between groups.</w:t>
            </w:r>
            <w:r>
              <w:t xml:space="preserve"> </w:t>
            </w:r>
            <w:r>
              <w:t xml:space="preserve">Each group mean is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  <m:r>
                    <m:rPr>
                      <m:sty m:val="p"/>
                    </m:rPr>
                    <m:t>⋅</m:t>
                  </m:r>
                </m:sub>
              </m:sSub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ϵ</m:t>
                      </m:r>
                    </m:e>
                  </m:acc>
                </m:e>
                <m:sub>
                  <m:r>
                    <m:t>i</m:t>
                  </m:r>
                  <m:r>
                    <m:rPr>
                      <m:sty m:val="p"/>
                    </m:rPr>
                    <m:t>⋅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ϵ</m:t>
                      </m:r>
                    </m:e>
                  </m:acc>
                </m:e>
                <m:sub>
                  <m:r>
                    <m:t>i</m:t>
                  </m:r>
                  <m:r>
                    <m:rPr>
                      <m:sty m:val="p"/>
                    </m:rPr>
                    <m:t>⋅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ϵ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oMath>
            <w:r>
              <w:t xml:space="preserve">.</w:t>
            </w:r>
            <w:r>
              <w:t xml:space="preserve"> </w:t>
            </w:r>
            <w:r>
              <w:t xml:space="preserve">The group means are independent and identically distributed across groups, with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ϵ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(variance of a sum of independent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r>
                          <m:rPr>
                            <m:sty m:val="p"/>
                          </m:rPr>
                          <m:t>Var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(variance of a linear combination)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m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(simplify)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r>
                <m:rPr>
                  <m:nor/>
                  <m:sty m:val="p"/>
                </m:rPr>
                <m:t>MSA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times the sample variance of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MSA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(sample variance is unbiased)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m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" w:name="cor-mom-vc"/>
          <w:p>
            <w:pPr>
              <w:pStyle w:val="BodyText"/>
            </w:pPr>
            <w:r>
              <w:rPr>
                <w:b/>
                <w:bCs/>
              </w:rPr>
              <w:t xml:space="preserve">Corollary 2 (Method-of-moments estimators of the variance components)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w:anchor="def-one-way-re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,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nor/>
                  <m:sty m:val="p"/>
                </m:rPr>
                <m:t>MSE</m:t>
              </m:r>
            </m:oMath>
            <w:r>
              <w:t xml:space="preserve"> </w:t>
            </w:r>
            <w:r>
              <w:t xml:space="preserve">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acc>
                      <m:accPr>
                        <m:chr m:val="̂"/>
                      </m:accPr>
                      <m:e>
                        <m:r>
                          <m:t>σ</m:t>
                        </m:r>
                      </m:e>
                    </m:acc>
                  </m:e>
                  <m:sub>
                    <m:r>
                      <m:t>α</m:t>
                    </m:r>
                  </m:sub>
                  <m:sup>
                    <m:r>
                      <m:t>2</m:t>
                    </m:r>
                  </m:sup>
                </m:sSub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MSA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MSE</m:t>
                    </m:r>
                  </m:num>
                  <m:den>
                    <m:r>
                      <m:t>m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are unbiased estimators of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.</w:t>
            </w:r>
          </w:p>
          <w:bookmarkEnd w:id="2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uses</w:t>
            </w:r>
            <w:r>
              <w:t xml:space="preserve"> </w:t>
            </w:r>
            <w:hyperlink w:anchor="thm-ems-one-way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nor/>
                                <m:sty m:val="p"/>
                              </m:rPr>
                              <m:t>MSA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MSE</m:t>
                            </m:r>
                          </m:num>
                          <m:den>
                            <m:r>
                              <m:t>m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estimator)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nor/>
                                <m:sty m:val="p"/>
                              </m:rPr>
                              <m:t>MSA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nor/>
                                <m:sty m:val="p"/>
                              </m:rPr>
                              <m:t>MSE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m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m</m:t>
                        </m:r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m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(expected mean squares)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m</m:t>
                        </m:r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num>
                      <m:den>
                        <m:r>
                          <m:t>m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nor/>
                      <m:sty m:val="p"/>
                    </m:rPr>
                    <m:t>MSE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directly from</w:t>
            </w:r>
            <w:r>
              <w:t xml:space="preserve"> </w:t>
            </w:r>
            <w:hyperlink w:anchor="thm-ems-one-way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9" w:name="exm-dyestuff-vc"/>
          <w:p>
            <w:pPr>
              <w:pStyle w:val="BodyText"/>
            </w:pPr>
            <w:r>
              <w:rPr>
                <w:b/>
                <w:bCs/>
              </w:rPr>
              <w:t xml:space="preserve">Example 5 (Variance components for the dyestuff batches)</w:t>
            </w:r>
            <w:r>
              <w:t xml:space="preserve"> </w:t>
            </w:r>
            <w:r>
              <w:t xml:space="preserve">The ANOVA table for</w:t>
            </w:r>
            <w:r>
              <w:t xml:space="preserve"> </w:t>
            </w:r>
            <w:hyperlink w:anchor="exm-dyestuff">
              <w:r>
                <w:rPr>
                  <w:rStyle w:val="Hyperlink"/>
                </w:rPr>
                <w:t xml:space="preserve">Example 2</w:t>
              </w:r>
            </w:hyperlink>
            <w:r>
              <w:t xml:space="preserve"> </w:t>
            </w:r>
            <w:r>
              <w:t xml:space="preserve">gives the mean squares: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(Yield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Batch,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Dyestuff))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   Df `Sum Sq` `Mean Sq` `F value` `Pr(&gt;F)`</w:t>
            </w:r>
            <w:r>
              <w:br/>
            </w:r>
            <w:r>
              <w:rPr>
                <w:rStyle w:val="CommentTok"/>
              </w:rPr>
              <w:t xml:space="preserve">#&gt;   &lt;int&gt;    &lt;dbl&gt;     &lt;dbl&gt;     &lt;dbl&gt;    &lt;dbl&gt;</w:t>
            </w:r>
            <w:r>
              <w:br/>
            </w:r>
            <w:r>
              <w:rPr>
                <w:rStyle w:val="CommentTok"/>
              </w:rPr>
              <w:t xml:space="preserve">#&gt; 1     5   56357.    11271.      4.60  0.00440</w:t>
            </w:r>
            <w:r>
              <w:br/>
            </w:r>
            <w:r>
              <w:rPr>
                <w:rStyle w:val="CommentTok"/>
              </w:rPr>
              <w:t xml:space="preserve">#&gt; 2    24   58830.     2451.     NA    NA</w:t>
            </w:r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cor-mom-vc">
              <w:r>
                <w:rPr>
                  <w:rStyle w:val="Hyperlink"/>
                </w:rPr>
                <w:t xml:space="preserve">Corollary 2</w:t>
              </w:r>
            </w:hyperlink>
            <w:r>
              <w:t xml:space="preserve">,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2451.3</m:t>
              </m:r>
            </m:oMath>
            <w:r>
              <w:t xml:space="preserve"> </w:t>
            </w:r>
            <w:r>
              <w:t xml:space="preserve">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acc>
                      <m:accPr>
                        <m:chr m:val="̂"/>
                      </m:accPr>
                      <m:e>
                        <m:r>
                          <m:t>σ</m:t>
                        </m:r>
                      </m:e>
                    </m:acc>
                  </m:e>
                  <m:sub>
                    <m:r>
                      <m:t>α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11271.5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2451.3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8820.2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1764.0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lmer()</w:t>
            </w:r>
            <w:r>
              <w:t xml:space="preserve"> </w:t>
            </w:r>
            <w:r>
              <w:t xml:space="preserve">function in the</w:t>
            </w:r>
            <w:r>
              <w:t xml:space="preserve"> </w:t>
            </w:r>
            <w:r>
              <w:rPr>
                <w:rStyle w:val="VerbatimChar"/>
              </w:rPr>
              <w:t xml:space="preserve">lme4</w:t>
            </w:r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(Bates et al. 2015)</w:t>
            </w:r>
            <w:r>
              <w:t xml:space="preserve"> </w:t>
            </w:r>
            <w:r>
              <w:t xml:space="preserve">fits the same model by restricted maximum likelihood (REML);</w:t>
            </w:r>
            <w:r>
              <w:t xml:space="preserve"> </w:t>
            </w:r>
            <w:r>
              <w:rPr>
                <w:rStyle w:val="VerbatimChar"/>
              </w:rPr>
              <w:t xml:space="preserve">(1 | Batch)</w:t>
            </w:r>
            <w:r>
              <w:t xml:space="preserve"> </w:t>
            </w:r>
            <w:r>
              <w:t xml:space="preserve">requests a random intercept for each batch: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dyestuff_lmer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lmer</w:t>
            </w:r>
            <w:r>
              <w:rPr>
                <w:rStyle w:val="NormalTok"/>
              </w:rPr>
              <w:t xml:space="preserve">(Yield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Batch),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Dyestuff)</w:t>
            </w:r>
            <w:r>
              <w:br/>
            </w:r>
            <w:r>
              <w:rPr>
                <w:rStyle w:val="FunctionTok"/>
              </w:rPr>
              <w:t xml:space="preserve">VarCorr</w:t>
            </w:r>
            <w:r>
              <w:rPr>
                <w:rStyle w:val="NormalTok"/>
              </w:rPr>
              <w:t xml:space="preserve">(dyestuff_lmer)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as.data.frame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grp      var1        var2   vcov sdcor</w:t>
            </w:r>
            <w:r>
              <w:br/>
            </w:r>
            <w:r>
              <w:rPr>
                <w:rStyle w:val="CommentTok"/>
              </w:rPr>
              <w:t xml:space="preserve">#&gt;   &lt;chr&gt;    &lt;chr&gt;       &lt;chr&gt; &lt;dbl&gt; &lt;dbl&gt;</w:t>
            </w:r>
            <w:r>
              <w:br/>
            </w:r>
            <w:r>
              <w:rPr>
                <w:rStyle w:val="CommentTok"/>
              </w:rPr>
              <w:t xml:space="preserve">#&gt; 1 Batch    (Intercept) &lt;NA&gt;  1764.  42.0</w:t>
            </w:r>
            <w:r>
              <w:br/>
            </w:r>
            <w:r>
              <w:rPr>
                <w:rStyle w:val="CommentTok"/>
              </w:rPr>
              <w:t xml:space="preserve">#&gt; 2 Residual &lt;NA&gt;        &lt;NA&gt;  2451.  49.5</w:t>
            </w:r>
          </w:p>
          <w:p>
            <w:pPr>
              <w:pStyle w:val="FirstParagraph"/>
            </w:pPr>
            <w:r>
              <w:t xml:space="preserve">In this balanced design with a positive moment estimate,</w:t>
            </w:r>
            <w:r>
              <w:t xml:space="preserve"> </w:t>
            </w:r>
            <w:r>
              <w:t xml:space="preserve">the REML estimates match the method-of-moments estimates.</w:t>
            </w:r>
          </w:p>
          <w:bookmarkEnd w:id="29"/>
          <w:p/>
        </w:tc>
      </w:tr>
    </w:tbl>
    <w:p>
      <w:pPr>
        <w:pStyle w:val="BodyText"/>
      </w:pPr>
      <w:r>
        <w:t xml:space="preserve">The method-of-moments estimate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α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negative whenever</w:t>
      </w:r>
      <w:r>
        <w:t xml:space="preserve"> </w:t>
      </w:r>
      <m:oMath>
        <m:r>
          <m:rPr>
            <m:nor/>
            <m:sty m:val="p"/>
          </m:rPr>
          <m:t>MSA</m:t>
        </m:r>
        <m:r>
          <m:rPr>
            <m:sty m:val="p"/>
          </m:rPr>
          <m:t>&lt;</m:t>
        </m:r>
        <m:r>
          <m:rPr>
            <m:nor/>
            <m:sty m:val="p"/>
          </m:rPr>
          <m:t>MSE</m:t>
        </m:r>
      </m:oMath>
      <w:r>
        <w:t xml:space="preserve">,</w:t>
      </w:r>
      <w:r>
        <w:t xml:space="preserve"> </w:t>
      </w:r>
      <w:r>
        <w:t xml:space="preserve">which is impossible for a variance;</w:t>
      </w:r>
      <w:r>
        <w:t xml:space="preserve"> </w:t>
      </w:r>
      <w:r>
        <w:t xml:space="preserve">likelihood-based methods such as REML constrain the estimate to be nonnegative,</w:t>
      </w:r>
      <w:r>
        <w:t xml:space="preserve"> </w:t>
      </w:r>
      <w:r>
        <w:t xml:space="preserve">and they also handle unbalanced designs</w:t>
      </w:r>
      <w:r>
        <w:t xml:space="preserve"> </w:t>
      </w:r>
      <w:r>
        <w:t xml:space="preserve">(Rocke 2021; Bates et al. 2015)</w:t>
      </w:r>
      <w:r>
        <w:t xml:space="preserve">.</w:t>
      </w:r>
    </w:p>
    <w:bookmarkEnd w:id="30"/>
    <w:bookmarkStart w:id="33" w:name="nested-random-effects"/>
    <w:p>
      <w:pPr>
        <w:pStyle w:val="Heading1"/>
      </w:pPr>
      <w:r>
        <w:t xml:space="preserve">4. Nested random effects</w:t>
      </w:r>
    </w:p>
    <w:p>
      <w:pPr>
        <w:pStyle w:val="FirstParagraph"/>
      </w:pPr>
      <w:r>
        <w:t xml:space="preserve">A model can have more than one level of random effects.</w:t>
      </w:r>
      <w:r>
        <w:t xml:space="preserve"> </w:t>
      </w:r>
      <w:r>
        <w:t xml:space="preserve">When each lower-level group belongs to exactly one higher-level group,</w:t>
      </w:r>
      <w:r>
        <w:t xml:space="preserve"> </w:t>
      </w:r>
      <w:r>
        <w:t xml:space="preserve">the random effects are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(Rocke 2021)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def-nested-re"/>
          <w:p>
            <w:pPr>
              <w:pStyle w:val="BodyText"/>
            </w:pPr>
            <w:r>
              <w:rPr>
                <w:b/>
                <w:bCs/>
              </w:rPr>
              <w:t xml:space="preserve">Definition 3 (Two-level nested random-effects model)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 </w:t>
            </w:r>
            <w:r>
              <w:t xml:space="preserve">laboratories each analyze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batches,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replicate measurements per batch.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two-level nested random-effects model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  <m:r>
                      <m:t>j</m:t>
                    </m:r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μ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B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ϵ</m:t>
                    </m:r>
                  </m:e>
                  <m:sub>
                    <m:r>
                      <m:t>i</m:t>
                    </m:r>
                    <m:r>
                      <m:t>j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L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effect of laboratory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B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effect of batch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within laboratory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i</m:t>
                  </m:r>
                  <m:r>
                    <m:t>j</m:t>
                  </m:r>
                  <m:r>
                    <m:t>k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replicate error,</w:t>
            </w:r>
            <w:r>
              <w:t xml:space="preserve"> </w:t>
            </w:r>
            <w:r>
              <w:t xml:space="preserve">and all three sets of random variables are mutually independent.</w:t>
            </w:r>
          </w:p>
          <w:bookmarkEnd w:id="31"/>
        </w:tc>
      </w:tr>
    </w:tbl>
    <w:p>
      <w:pPr>
        <w:pStyle w:val="BodyText"/>
      </w:pPr>
      <w:r>
        <w:t xml:space="preserve">By the same argument as</w:t>
      </w:r>
      <w:r>
        <w:t xml:space="preserve"> </w:t>
      </w:r>
      <w:hyperlink w:anchor="thm-ems-one-way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expected mean squares of the nested ANOVA are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nor/>
                    <m:sty m:val="p"/>
                  </m:rPr>
                  <m:t>MS</m:t>
                </m:r>
              </m:e>
              <m:sub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b</m:t>
        </m:r>
        <m:r>
          <m:t>r</m:t>
        </m:r>
        <m:sSubSup>
          <m:e>
            <m:r>
              <m:t>σ</m:t>
            </m:r>
          </m:e>
          <m:sub>
            <m:r>
              <m:t>L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r</m:t>
        </m:r>
        <m:sSubSup>
          <m:e>
            <m:r>
              <m:t>σ</m:t>
            </m:r>
          </m:e>
          <m:sub>
            <m:r>
              <m:t>B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nor/>
                    <m:sty m:val="p"/>
                  </m:rPr>
                  <m:t>MS</m:t>
                </m:r>
              </m:e>
              <m:sub>
                <m:r>
                  <m:t>B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r</m:t>
        </m:r>
        <m:sSubSup>
          <m:e>
            <m:r>
              <m:t>σ</m:t>
            </m:r>
          </m:e>
          <m:sub>
            <m:r>
              <m:t>B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nor/>
                    <m:sty m:val="p"/>
                  </m:rPr>
                  <m:t>MS</m:t>
                </m:r>
              </m:e>
              <m:sub>
                <m:r>
                  <m:t>E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(Rocke 2021)</w:t>
      </w:r>
      <w:r>
        <w:t xml:space="preserve">.</w:t>
      </w:r>
      <w:r>
        <w:t xml:space="preserve"> </w:t>
      </w:r>
      <w:r>
        <w:t xml:space="preserve">So the correct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test for laboratories divides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not by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t>E</m:t>
            </m:r>
          </m:sub>
        </m:sSub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2" w:name="exm-coop"/>
          <w:p>
            <w:pPr>
              <w:pStyle w:val="BodyText"/>
            </w:pPr>
            <w:r>
              <w:rPr>
                <w:b/>
                <w:bCs/>
              </w:rPr>
              <w:t xml:space="preserve">Example 6 (A cooperative trial)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coop</w:t>
            </w:r>
            <w:r>
              <w:t xml:space="preserve"> </w:t>
            </w:r>
            <w:r>
              <w:t xml:space="preserve">data in the</w:t>
            </w:r>
            <w:r>
              <w:t xml:space="preserve"> </w:t>
            </w:r>
            <w:r>
              <w:rPr>
                <w:rStyle w:val="VerbatimChar"/>
              </w:rPr>
              <w:t xml:space="preserve">MASS</w:t>
            </w:r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(Venables and Ripley 2002)</w:t>
            </w:r>
            <w:r>
              <w:t xml:space="preserve"> </w:t>
            </w:r>
            <w:r>
              <w:t xml:space="preserve">come from a cooperative trial</w:t>
            </w:r>
            <w:r>
              <w:t xml:space="preserve"> </w:t>
            </w:r>
            <w:r>
              <w:t xml:space="preserve">in which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laboratories each analyzed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batches,</w:t>
            </w:r>
            <w:r>
              <w:t xml:space="preserve"> </w:t>
            </w:r>
            <w:r>
              <w:t xml:space="preserve">a month apart,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replicates per batch.</w:t>
            </w:r>
            <w:r>
              <w:t xml:space="preserve"> </w:t>
            </w:r>
            <w:r>
              <w:t xml:space="preserve">We use the measurements of specimen</w:t>
            </w:r>
            <w:r>
              <w:t xml:space="preserve"> </w:t>
            </w:r>
            <w:r>
              <w:rPr>
                <w:rStyle w:val="VerbatimChar"/>
              </w:rPr>
              <w:t xml:space="preserve">S1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coop2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subset</w:t>
            </w:r>
            <w:r>
              <w:rPr>
                <w:rStyle w:val="NormalTok"/>
              </w:rPr>
              <w:t xml:space="preserve">(MASS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coop, Spc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(Conc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Lab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Lab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Bat,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coop2))</w:t>
            </w:r>
            <w:r>
              <w:br/>
            </w:r>
            <w:r>
              <w:rPr>
                <w:rStyle w:val="CommentTok"/>
              </w:rPr>
              <w:t xml:space="preserve">#&gt; # A tibble: 3 × 5</w:t>
            </w:r>
            <w:r>
              <w:br/>
            </w:r>
            <w:r>
              <w:rPr>
                <w:rStyle w:val="CommentTok"/>
              </w:rPr>
              <w:t xml:space="preserve">#&gt;      Df `Sum Sq` `Mean Sq` `F value`  `Pr(&gt;F)`</w:t>
            </w:r>
            <w:r>
              <w:br/>
            </w:r>
            <w:r>
              <w:rPr>
                <w:rStyle w:val="CommentTok"/>
              </w:rPr>
              <w:t xml:space="preserve">#&gt;   &lt;int&gt;    &lt;dbl&gt;     &lt;dbl&gt;     &lt;dbl&gt;     &lt;dbl&gt;</w:t>
            </w:r>
            <w:r>
              <w:br/>
            </w:r>
            <w:r>
              <w:rPr>
                <w:rStyle w:val="CommentTok"/>
              </w:rPr>
              <w:t xml:space="preserve">#&gt; 1     5    1.89    0.378       60.0   1.35e-10</w:t>
            </w:r>
            <w:r>
              <w:br/>
            </w:r>
            <w:r>
              <w:rPr>
                <w:rStyle w:val="CommentTok"/>
              </w:rPr>
              <w:t xml:space="preserve">#&gt; 2    12    0.204   0.0170       2.70  2.77e- 2</w:t>
            </w:r>
            <w:r>
              <w:br/>
            </w:r>
            <w:r>
              <w:rPr>
                <w:rStyle w:val="CommentTok"/>
              </w:rPr>
              <w:t xml:space="preserve">#&gt; 3    18    0.113   0.00630     NA    NA</w:t>
            </w:r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Lab:Bat</w:t>
            </w:r>
            <w:r>
              <w:t xml:space="preserve"> </w:t>
            </w:r>
            <w:r>
              <w:t xml:space="preserve">term is the batch-within-laboratory effect.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statistic that</w:t>
            </w:r>
            <w:r>
              <w:t xml:space="preserve"> </w:t>
            </w:r>
            <w:r>
              <w:rPr>
                <w:rStyle w:val="VerbatimChar"/>
              </w:rPr>
              <w:t xml:space="preserve">anova()</w:t>
            </w:r>
            <w:r>
              <w:t xml:space="preserve"> </w:t>
            </w:r>
            <w:r>
              <w:t xml:space="preserve">prints for</w:t>
            </w:r>
            <w:r>
              <w:t xml:space="preserve"> </w:t>
            </w:r>
            <w:r>
              <w:rPr>
                <w:rStyle w:val="VerbatimChar"/>
              </w:rPr>
              <w:t xml:space="preserve">Lab</w:t>
            </w:r>
            <w:r>
              <w:t xml:space="preserve"> </w:t>
            </w:r>
            <w:r>
              <w:t xml:space="preserve">uses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as its denominator,</w:t>
            </w:r>
            <w:r>
              <w:t xml:space="preserve"> </w:t>
            </w:r>
            <w:r>
              <w:t xml:space="preserve">which is wrong here;</w:t>
            </w:r>
            <w:r>
              <w:t xml:space="preserve"> </w:t>
            </w:r>
            <w:r>
              <w:t xml:space="preserve">the correct statistic is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=</m:t>
              </m:r>
              <m:r>
                <m:t>0.37804</m:t>
              </m:r>
              <m:r>
                <m:rPr>
                  <m:sty m:val="p"/>
                </m:rPr>
                <m:t>/</m:t>
              </m:r>
              <m:r>
                <m:t>0.01703</m:t>
              </m:r>
              <m:r>
                <m:rPr>
                  <m:sty m:val="p"/>
                </m:rPr>
                <m:t>≈</m:t>
              </m:r>
              <m:r>
                <m:t>22.2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12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degrees of freedom.</w:t>
            </w:r>
          </w:p>
          <w:p>
            <w:pPr>
              <w:pStyle w:val="BodyText"/>
            </w:pPr>
            <w:r>
              <w:t xml:space="preserve">The equivalent mixed model has a random intercept for each laboratory</w:t>
            </w:r>
            <w:r>
              <w:t xml:space="preserve"> </w:t>
            </w:r>
            <w:r>
              <w:t xml:space="preserve">and for each batch within each laboratory: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coop_lmer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lmer</w:t>
            </w:r>
            <w:r>
              <w:rPr>
                <w:rStyle w:val="NormalTok"/>
              </w:rPr>
              <w:t xml:space="preserve">(Conc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Lab)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Lab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Bat),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coop2)</w:t>
            </w:r>
            <w:r>
              <w:br/>
            </w:r>
            <w:r>
              <w:rPr>
                <w:rStyle w:val="FunctionTok"/>
              </w:rPr>
              <w:t xml:space="preserve">VarCorr</w:t>
            </w:r>
            <w:r>
              <w:rPr>
                <w:rStyle w:val="NormalTok"/>
              </w:rPr>
              <w:t xml:space="preserve">(coop_lmer)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as.data.frame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3 × 5</w:t>
            </w:r>
            <w:r>
              <w:br/>
            </w:r>
            <w:r>
              <w:rPr>
                <w:rStyle w:val="CommentTok"/>
              </w:rPr>
              <w:t xml:space="preserve">#&gt;   grp      var1        var2     vcov  sdcor</w:t>
            </w:r>
            <w:r>
              <w:br/>
            </w:r>
            <w:r>
              <w:rPr>
                <w:rStyle w:val="CommentTok"/>
              </w:rPr>
              <w:t xml:space="preserve">#&gt;   &lt;chr&gt;    &lt;chr&gt;       &lt;chr&gt;   &lt;dbl&gt;  &lt;dbl&gt;</w:t>
            </w:r>
            <w:r>
              <w:br/>
            </w:r>
            <w:r>
              <w:rPr>
                <w:rStyle w:val="CommentTok"/>
              </w:rPr>
              <w:t xml:space="preserve">#&gt; 1 Lab:Bat  (Intercept) &lt;NA&gt;  0.00537 0.0733</w:t>
            </w:r>
            <w:r>
              <w:br/>
            </w:r>
            <w:r>
              <w:rPr>
                <w:rStyle w:val="CommentTok"/>
              </w:rPr>
              <w:t xml:space="preserve">#&gt; 2 Lab      (Intercept) &lt;NA&gt;  0.0602  0.245 </w:t>
            </w:r>
            <w:r>
              <w:br/>
            </w:r>
            <w:r>
              <w:rPr>
                <w:rStyle w:val="CommentTok"/>
              </w:rPr>
              <w:t xml:space="preserve">#&gt; 3 Residual &lt;NA&gt;        &lt;NA&gt;  0.00630 0.0794</w:t>
            </w:r>
          </w:p>
          <w:p>
            <w:pPr>
              <w:pStyle w:val="FirstParagraph"/>
            </w:pPr>
            <w:r>
              <w:t xml:space="preserve">The estimated variance components are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0.0063</m:t>
              </m:r>
            </m:oMath>
            <w:r>
              <w:t xml:space="preserve"> </w:t>
            </w:r>
            <w:r>
              <w:t xml:space="preserve">(same-day replicates),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t>B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≈</m:t>
              </m:r>
              <m:r>
                <m:t>0.0054</m:t>
              </m:r>
            </m:oMath>
            <w:r>
              <w:t xml:space="preserve"> </w:t>
            </w:r>
            <w:r>
              <w:t xml:space="preserve">(batches a month apart),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t>L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≈</m:t>
              </m:r>
              <m:r>
                <m:t>0.0602</m:t>
              </m:r>
            </m:oMath>
            <w:r>
              <w:t xml:space="preserve"> </w:t>
            </w:r>
            <w:r>
              <w:t xml:space="preserve">(laboratories).</w:t>
            </w:r>
            <w:r>
              <w:t xml:space="preserve"> </w:t>
            </w:r>
            <w:r>
              <w:t xml:space="preserve">Most of the variation in the measurements comes from differences between laboratories.</w:t>
            </w:r>
          </w:p>
          <w:bookmarkEnd w:id="32"/>
          <w:p/>
        </w:tc>
      </w:tr>
    </w:tbl>
    <w:p>
      <w:pPr>
        <w:pStyle w:val="BodyText"/>
      </w:pPr>
      <w:r>
        <w:t xml:space="preserve">Testing whether a variance component is zero is harder than testing a fixed effect,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lies on the boundary of the parameter space:</w:t>
      </w:r>
      <w:r>
        <w:t xml:space="preserve"> </w:t>
      </w:r>
      <w:r>
        <w:t xml:space="preserve">a variance cannot be negative,</w:t>
      </w:r>
      <w:r>
        <w:t xml:space="preserve"> </w:t>
      </w:r>
      <w:r>
        <w:t xml:space="preserve">so the usual large-sample distribution of the likelihood ratio statistic does not apply</w:t>
      </w:r>
      <w:r>
        <w:t xml:space="preserve"> </w:t>
      </w:r>
      <w:r>
        <w:t xml:space="preserve">(Rocke 2021)</w:t>
      </w:r>
      <w:r>
        <w:t xml:space="preserve">.</w:t>
      </w:r>
    </w:p>
    <w:bookmarkEnd w:id="33"/>
    <w:bookmarkStart w:id="41" w:name="X3ba83d04e62ba151593a3bc9ee4d7132063a866"/>
    <w:p>
      <w:pPr>
        <w:pStyle w:val="Heading1"/>
      </w:pPr>
      <w:r>
        <w:t xml:space="preserve">5. Multilevel models: complete, no, and partial pooling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 </w:t>
      </w:r>
      <w:r>
        <w:t xml:space="preserve">is a regression model</w:t>
      </w:r>
      <w:r>
        <w:t xml:space="preserve"> </w:t>
      </w:r>
      <w:r>
        <w:t xml:space="preserve">whose coefficients are allowed to vary by group,</w:t>
      </w:r>
      <w:r>
        <w:t xml:space="preserve"> </w:t>
      </w:r>
      <w:r>
        <w:t xml:space="preserve">with the group-level coefficients themselves given a model</w:t>
      </w:r>
      <w:r>
        <w:t xml:space="preserve"> </w:t>
      </w:r>
      <w:r>
        <w:t xml:space="preserve">(Gelman and Hill 2007, chap. 12)</w:t>
      </w:r>
      <w:r>
        <w:t xml:space="preserve">.</w:t>
      </w:r>
      <w:r>
        <w:t xml:space="preserve"> </w:t>
      </w:r>
      <w:r>
        <w:t xml:space="preserve">The random-effects models in</w:t>
      </w:r>
      <w:r>
        <w:t xml:space="preserve"> </w:t>
      </w:r>
      <w:hyperlink w:anchor="def-one-way-r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def-nested-re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are the simplest multilevel models.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4" w:name="exm-radon-data"/>
          <w:p>
            <w:pPr>
              <w:pStyle w:val="BodyText"/>
            </w:pPr>
            <w:r>
              <w:rPr>
                <w:b/>
                <w:bCs/>
              </w:rPr>
              <w:t xml:space="preserve">Example 7 (Radon in Minnesota homes)</w:t>
            </w:r>
            <w:r>
              <w:t xml:space="preserve"> </w:t>
            </w:r>
            <w:r>
              <w:t xml:space="preserve">Gelman and Hill (2007, chap. 12)</w:t>
            </w:r>
            <w:r>
              <w:t xml:space="preserve"> </w:t>
            </w:r>
            <w:r>
              <w:t xml:space="preserve">analyze measurements of indoor radon,</w:t>
            </w:r>
            <w:r>
              <w:t xml:space="preserve"> </w:t>
            </w:r>
            <w:r>
              <w:t xml:space="preserve">a radioactive gas that can cause lung cancer,</w:t>
            </w:r>
            <w:r>
              <w:t xml:space="preserve"> </w:t>
            </w:r>
            <w:r>
              <w:t xml:space="preserve">from 919 houses in 85 Minnesota counties.</w:t>
            </w:r>
            <w:r>
              <w:t xml:space="preserve"> </w:t>
            </w:r>
            <w:r>
              <w:t xml:space="preserve">We use the copy of these data distributed with the</w:t>
            </w:r>
            <w:r>
              <w:t xml:space="preserve"> </w:t>
            </w:r>
            <w:r>
              <w:rPr>
                <w:rStyle w:val="VerbatimChar"/>
              </w:rPr>
              <w:t xml:space="preserve">rstanarm</w:t>
            </w:r>
            <w:r>
              <w:t xml:space="preserve"> </w:t>
            </w:r>
            <w:r>
              <w:t xml:space="preserve">R package</w:t>
            </w:r>
            <w:r>
              <w:t xml:space="preserve"> </w:t>
            </w:r>
            <w:r>
              <w:t xml:space="preserve">(Goodrich et al. 2024)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rStyle w:val="VerbatimChar"/>
              </w:rPr>
              <w:t xml:space="preserve">log_radon</w:t>
            </w:r>
            <w:r>
              <w:t xml:space="preserve">: natural log of the radon measurement in the house;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rStyle w:val="VerbatimChar"/>
              </w:rPr>
              <w:t xml:space="preserve">floor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if the measurement was taken in the basement,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if on the first floor;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rStyle w:val="VerbatimChar"/>
              </w:rPr>
              <w:t xml:space="preserve">county</w:t>
            </w:r>
            <w:r>
              <w:t xml:space="preserve">: the county the house is in;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rStyle w:val="VerbatimChar"/>
              </w:rPr>
              <w:t xml:space="preserve">log_uranium</w:t>
            </w:r>
            <w:r>
              <w:t xml:space="preserve">: natural log of the county-level soil uranium measurement.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load</w:t>
            </w:r>
            <w:r>
              <w:rPr>
                <w:rStyle w:val="NormalTok"/>
              </w:rPr>
              <w:t xml:space="preserve">(here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here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"inst/extdata/radon.rda"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radon_n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table</w:t>
            </w:r>
            <w:r>
              <w:rPr>
                <w:rStyle w:val="NormalTok"/>
              </w:rPr>
              <w:t xml:space="preserve">(radon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county)</w:t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as.vector</w:t>
            </w:r>
            <w:r>
              <w:rPr>
                <w:rStyle w:val="NormalTok"/>
              </w:rPr>
              <w:t xml:space="preserve">(radon_n))</w:t>
            </w:r>
            <w:r>
              <w:br/>
            </w:r>
            <w:r>
              <w:rPr>
                <w:rStyle w:val="CommentTok"/>
              </w:rPr>
              <w:t xml:space="preserve">#&gt;    Min. 1st Qu.  Median    Mean 3rd Qu.    Max. </w:t>
            </w:r>
            <w:r>
              <w:br/>
            </w:r>
            <w:r>
              <w:rPr>
                <w:rStyle w:val="CommentTok"/>
              </w:rPr>
              <w:t xml:space="preserve">#&gt;     1.0     3.0     5.0    10.8    10.0   116.0</w:t>
            </w:r>
          </w:p>
          <w:p>
            <w:pPr>
              <w:pStyle w:val="FirstParagraph"/>
            </w:pPr>
            <w:r>
              <w:t xml:space="preserve">The number of houses per county varies from 1 to 116.</w:t>
            </w:r>
          </w:p>
          <w:bookmarkEnd w:id="34"/>
          <w:p/>
        </w:tc>
      </w:tr>
    </w:tbl>
    <w:p>
      <w:pPr>
        <w:pStyle w:val="BodyText"/>
      </w:pPr>
      <w:r>
        <w:t xml:space="preserve">There are three ways to estimate the mean log radon level in each county</w:t>
      </w:r>
      <w:r>
        <w:t xml:space="preserve"> </w:t>
      </w:r>
      <w:r>
        <w:t xml:space="preserve">(Gelman and Hill 2007, chap. 12)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Complete pooling</w:t>
      </w:r>
      <w:r>
        <w:t xml:space="preserve"> </w:t>
      </w:r>
      <w:r>
        <w:t xml:space="preserve">ignores the counties</w:t>
      </w:r>
      <w:r>
        <w:t xml:space="preserve"> </w:t>
      </w:r>
      <w:r>
        <w:t xml:space="preserve">and estimates every county’s mean by the overall mean.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 pooling</w:t>
      </w:r>
      <w:r>
        <w:t xml:space="preserve"> </w:t>
      </w:r>
      <w:r>
        <w:t xml:space="preserve">estimates each county’s mean by its own sample mean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 very noisy for counties with only one or two houses.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Partial pooling</w:t>
      </w:r>
      <w:r>
        <w:t xml:space="preserve"> </w:t>
      </w:r>
      <w:r>
        <w:t xml:space="preserve">fits the random-intercept model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house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 county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(</w:t>
      </w:r>
      <w:hyperlink w:anchor="def-one-way-re">
        <w:r>
          <w:rPr>
            <w:rStyle w:val="Hyperlink"/>
          </w:rPr>
          <w:t xml:space="preserve">Definition 1</w:t>
        </w:r>
      </w:hyperlink>
      <w:r>
        <w:t xml:space="preserve">, with the roles of the indices swapped and unequal group sizes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estimates each county’s mean as a compromise between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5" w:name="thm-partial-pooling"/>
          <w:p>
            <w:pPr>
              <w:pStyle w:val="BodyText"/>
            </w:pPr>
            <w:r>
              <w:rPr>
                <w:b/>
                <w:bCs/>
              </w:rPr>
              <w:t xml:space="preserve">Theorem 3 (Partial-pooling estimate of a group mean)</w:t>
            </w:r>
            <w:r>
              <w:t xml:space="preserve"> </w:t>
            </w:r>
            <w:r>
              <w:t xml:space="preserve">In the random-intercept model with known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and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the predicted mean of group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α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rPr>
                      <m:nor/>
                      <m:sty m:val="p"/>
                    </m:rPr>
                    <m:t>data</m:t>
                  </m:r>
                </m:e>
              </m:d>
              <m:r>
                <m:t>​</m:t>
              </m:r>
            </m:oMath>
            <w:r>
              <w:t xml:space="preserve">,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w</m:t>
                    </m:r>
                  </m:e>
                  <m:sub>
                    <m:r>
                      <m:t>j</m:t>
                    </m:r>
                  </m:sub>
                </m:sSub>
                <m:sSub>
                  <m:e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w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μ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w</m:t>
                    </m:r>
                  </m:e>
                  <m:sub>
                    <m:r>
                      <m:t>j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r>
                          <m:t>n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 weighted average of the group’s sample mean and the overall mean,</w:t>
            </w:r>
            <w:r>
              <w:t xml:space="preserve"> </w:t>
            </w:r>
            <w:r>
              <w:t xml:space="preserve">with weights proportional to their precisions</w:t>
            </w:r>
            <w:r>
              <w:t xml:space="preserve"> </w:t>
            </w:r>
            <w:r>
              <w:t xml:space="preserve">(Gelman and Hill 2007, chap. 12)</w:t>
            </w:r>
            <w:r>
              <w:t xml:space="preserve">.</w:t>
            </w:r>
          </w:p>
          <w:bookmarkEnd w:id="35"/>
        </w:tc>
      </w:tr>
    </w:tbl>
    <w:p>
      <w:pPr>
        <w:pStyle w:val="BodyText"/>
      </w:pPr>
      <w:r>
        <w:t xml:space="preserve">The proof of</w:t>
      </w:r>
      <w:r>
        <w:t xml:space="preserve"> </w:t>
      </w:r>
      <w:hyperlink w:anchor="thm-partial-pooling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uses the conditional distribution of one normal variable given another,</w:t>
      </w:r>
      <w:r>
        <w:t xml:space="preserve"> </w:t>
      </w:r>
      <w:r>
        <w:t xml:space="preserve">which is beyond the scope of this chapter.</w:t>
      </w:r>
      <w:r>
        <w:t xml:space="preserve"> </w:t>
      </w:r>
      <w:r>
        <w:t xml:space="preserve">The weight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increases with the group 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:</w:t>
      </w:r>
      <w:r>
        <w:t xml:space="preserve"> </w:t>
      </w:r>
      <w:r>
        <w:t xml:space="preserve">large groups keep estimates close to their own sample means,</w:t>
      </w:r>
      <w:r>
        <w:t xml:space="preserve"> </w:t>
      </w:r>
      <w:r>
        <w:t xml:space="preserve">and small groups are pulled, or</w:t>
      </w:r>
      <w:r>
        <w:t xml:space="preserve"> </w:t>
      </w:r>
      <w:r>
        <w:rPr>
          <w:b/>
          <w:bCs/>
        </w:rPr>
        <w:t xml:space="preserve">shrunk</w:t>
      </w:r>
      <w:r>
        <w:t xml:space="preserve">, toward the overall mean.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6" w:name="exm-radon-shrinkage"/>
          <w:p>
            <w:pPr>
              <w:pStyle w:val="BodyText"/>
            </w:pPr>
            <w:r>
              <w:rPr>
                <w:b/>
                <w:bCs/>
              </w:rPr>
              <w:t xml:space="preserve">Example 8 (Shrinkage of county mean radon levels)</w:t>
            </w:r>
            <w:r>
              <w:t xml:space="preserve"> </w:t>
            </w:r>
            <w:r>
              <w:t xml:space="preserve">We fit the random-intercept model to the radon data from</w:t>
            </w:r>
            <w:r>
              <w:t xml:space="preserve"> </w:t>
            </w:r>
            <w:hyperlink w:anchor="exm-radon-data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radon_lmer0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lmer</w:t>
            </w:r>
            <w:r>
              <w:rPr>
                <w:rStyle w:val="NormalTok"/>
              </w:rPr>
              <w:t xml:space="preserve">(log_radon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county),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radon)</w:t>
            </w:r>
            <w:r>
              <w:br/>
            </w:r>
            <w:r>
              <w:rPr>
                <w:rStyle w:val="FunctionTok"/>
              </w:rPr>
              <w:t xml:space="preserve">VarCorr</w:t>
            </w:r>
            <w:r>
              <w:rPr>
                <w:rStyle w:val="NormalTok"/>
              </w:rPr>
              <w:t xml:space="preserve">(radon_lmer0)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as.data.frame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grp      var1        var2    vcov sdcor</w:t>
            </w:r>
            <w:r>
              <w:br/>
            </w:r>
            <w:r>
              <w:rPr>
                <w:rStyle w:val="CommentTok"/>
              </w:rPr>
              <w:t xml:space="preserve">#&gt;   &lt;chr&gt;    &lt;chr&gt;       &lt;chr&gt;  &lt;dbl&gt; &lt;dbl&gt;</w:t>
            </w:r>
            <w:r>
              <w:br/>
            </w:r>
            <w:r>
              <w:rPr>
                <w:rStyle w:val="CommentTok"/>
              </w:rPr>
              <w:t xml:space="preserve">#&gt; 1 county   (Intercept) &lt;NA&gt;  0.0886 0.298</w:t>
            </w:r>
            <w:r>
              <w:br/>
            </w:r>
            <w:r>
              <w:rPr>
                <w:rStyle w:val="CommentTok"/>
              </w:rPr>
              <w:t xml:space="preserve">#&gt; 2 Residual &lt;NA&gt;        &lt;NA&gt;  0.587  0.766</w:t>
            </w:r>
            <w:r>
              <w:br/>
            </w:r>
            <w:r>
              <w:rPr>
                <w:rStyle w:val="FunctionTok"/>
              </w:rPr>
              <w:t xml:space="preserve">fixef</w:t>
            </w:r>
            <w:r>
              <w:rPr>
                <w:rStyle w:val="NormalTok"/>
              </w:rPr>
              <w:t xml:space="preserve">(radon_lmer0)</w:t>
            </w:r>
            <w:r>
              <w:br/>
            </w:r>
            <w:r>
              <w:rPr>
                <w:rStyle w:val="CommentTok"/>
              </w:rPr>
              <w:t xml:space="preserve">#&gt; (Intercept) </w:t>
            </w:r>
            <w:r>
              <w:br/>
            </w:r>
            <w:r>
              <w:rPr>
                <w:rStyle w:val="CommentTok"/>
              </w:rPr>
              <w:t xml:space="preserve">#&gt;     1.34983</w:t>
            </w:r>
          </w:p>
          <w:p>
            <w:pPr>
              <w:pStyle w:val="FirstParagraph"/>
            </w:pPr>
            <w:r>
              <w:t xml:space="preserve">The estimates are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≈</m:t>
              </m:r>
              <m:r>
                <m:t>1.350</m:t>
              </m:r>
            </m:oMath>
            <w:r>
              <w:t xml:space="preserve">,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≈</m:t>
              </m:r>
              <m:r>
                <m:t>0.0886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0.587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Aitkin County has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houses with sample mean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0.715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Plugging these estimates into</w:t>
            </w:r>
            <w:r>
              <w:t xml:space="preserve"> </w:t>
            </w:r>
            <w:hyperlink w:anchor="thm-partial-pooling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w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0.587</m:t>
                        </m:r>
                      </m:num>
                      <m:den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0.587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0.0886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estimates)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f>
                      <m:fPr>
                        <m:type m:val="bar"/>
                      </m:fPr>
                      <m:num>
                        <m:r>
                          <m:t>6.81</m:t>
                        </m:r>
                      </m:num>
                      <m:den>
                        <m:r>
                          <m:t>6.81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11.29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0.377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0.377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0.715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0.623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1.350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into the weighted average)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1.111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and add)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Aitkin County’s estimate moves most of the way from its own mean toward the overall mean.</w:t>
            </w:r>
            <w:r>
              <w:t xml:space="preserve"> </w:t>
            </w:r>
            <w:r>
              <w:t xml:space="preserve">In contrast, Hennepin County has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105</m:t>
              </m:r>
            </m:oMath>
            <w:r>
              <w:t xml:space="preserve"> </w:t>
            </w:r>
            <w:r>
              <w:t xml:space="preserve">houses,</w:t>
            </w:r>
            <w:r>
              <w:t xml:space="preserve"> </w:t>
            </w:r>
            <w:r>
              <w:t xml:space="preserve">so its weight is about 0.94 and its estimate barely moves.</w:t>
            </w:r>
            <w:r>
              <w:t xml:space="preserve"> </w:t>
            </w:r>
            <w:r>
              <w:t xml:space="preserve">The same calculation for every county</w:t>
            </w:r>
            <w:r>
              <w:t xml:space="preserve"> </w:t>
            </w:r>
            <w:r>
              <w:t xml:space="preserve">reproduces the estimates that</w:t>
            </w:r>
            <w:r>
              <w:t xml:space="preserve"> </w:t>
            </w:r>
            <w:r>
              <w:rPr>
                <w:rStyle w:val="VerbatimChar"/>
              </w:rPr>
              <w:t xml:space="preserve">lme4</w:t>
            </w:r>
            <w:r>
              <w:t xml:space="preserve"> </w:t>
            </w:r>
            <w:r>
              <w:t xml:space="preserve">reports: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radon_vc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VarCorr</w:t>
            </w:r>
            <w:r>
              <w:rPr>
                <w:rStyle w:val="NormalTok"/>
              </w:rPr>
              <w:t xml:space="preserve">(radon_lmer0))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vcov</w:t>
            </w:r>
            <w:r>
              <w:br/>
            </w:r>
            <w:r>
              <w:rPr>
                <w:rStyle w:val="NormalTok"/>
              </w:rPr>
              <w:t xml:space="preserve">radon_w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(radon_n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radon_vc[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]) </w:t>
            </w:r>
            <w:r>
              <w:rPr>
                <w:rStyle w:val="SpecialCharTok"/>
              </w:rPr>
              <w:t xml:space="preserve">/</w:t>
            </w:r>
            <w:r>
              <w:br/>
            </w:r>
            <w:r>
              <w:rPr>
                <w:rStyle w:val="NormalTok"/>
              </w:rPr>
              <w:t xml:space="preserve">  (radon_n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radon_vc[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radon_vc[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radon_ybar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tapply</w:t>
            </w:r>
            <w:r>
              <w:rPr>
                <w:rStyle w:val="NormalTok"/>
              </w:rPr>
              <w:t xml:space="preserve">(radon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log_radon, radon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county, mean)</w:t>
            </w:r>
            <w:r>
              <w:br/>
            </w:r>
            <w:r>
              <w:rPr>
                <w:rStyle w:val="NormalTok"/>
              </w:rPr>
              <w:t xml:space="preserve">radon_pp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radon_w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radon_ybar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radon_w)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fixef</w:t>
            </w:r>
            <w:r>
              <w:rPr>
                <w:rStyle w:val="NormalTok"/>
              </w:rPr>
              <w:t xml:space="preserve">(radon_lmer0)</w:t>
            </w:r>
            <w:r>
              <w:br/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(radon_pp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(radon_lmer0)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county[,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]))</w:t>
            </w:r>
            <w:r>
              <w:br/>
            </w:r>
            <w:r>
              <w:rPr>
                <w:rStyle w:val="CommentTok"/>
              </w:rPr>
              <w:t xml:space="preserve">#&gt; [1] 3.77476e-15</w:t>
            </w:r>
          </w:p>
          <w:bookmarkEnd w:id="36"/>
          <w:p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fig-radon-shrinkage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as.vector</w:t>
            </w:r>
            <w:r>
              <w:rPr>
                <w:rStyle w:val="NormalTok"/>
              </w:rPr>
              <w:t xml:space="preserve">(radon_n), radon_ybar,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log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"Houses sampled in county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"Estimated county mean log radon"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as.vector</w:t>
            </w:r>
            <w:r>
              <w:rPr>
                <w:rStyle w:val="NormalTok"/>
              </w:rPr>
              <w:t xml:space="preserve">(radon_n), radon_pp,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fixef</w:t>
            </w:r>
            <w:r>
              <w:rPr>
                <w:rStyle w:val="NormalTok"/>
              </w:rPr>
              <w:t xml:space="preserve">(radon_lmer0), </w:t>
            </w:r>
            <w:r>
              <w:rPr>
                <w:rStyle w:val="AttributeTok"/>
              </w:rPr>
              <w:t xml:space="preserve">lty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"No pooling"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"Partial pooling"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19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intro-multilevel-models_files/figure-docx/radon-shrinkage-plot-1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No-pooling and partial-pooling estimates of the county mean log radon levels;</w:t>
            </w:r>
            <w:r>
              <w:t xml:space="preserve"> </w:t>
            </w:r>
            <w:r>
              <w:t xml:space="preserve">the dashed line is the complete-pooling estimate.</w:t>
            </w:r>
          </w:p>
          <w:bookmarkEnd w:id="40"/>
        </w:tc>
      </w:tr>
    </w:tbl>
    <w:bookmarkEnd w:id="41"/>
    <w:bookmarkStart w:id="44" w:name="adding-predictors-to-a-multilevel-model"/>
    <w:p>
      <w:pPr>
        <w:pStyle w:val="Heading1"/>
      </w:pPr>
      <w:r>
        <w:t xml:space="preserve">6. Adding predictors to a multilevel model</w:t>
      </w:r>
    </w:p>
    <w:p>
      <w:pPr>
        <w:pStyle w:val="FirstParagraph"/>
      </w:pPr>
      <w:r>
        <w:t xml:space="preserve">Covariates enter a multilevel model as fixed effects,</w:t>
      </w:r>
      <w:r>
        <w:t xml:space="preserve"> </w:t>
      </w:r>
      <w:r>
        <w:t xml:space="preserve">and their coefficients can also vary by group</w:t>
      </w:r>
      <w:r>
        <w:t xml:space="preserve"> </w:t>
      </w:r>
      <w:r>
        <w:t xml:space="preserve">(Gelman and Hill 2007, chap. 12)</w:t>
      </w:r>
      <w:r>
        <w:t xml:space="preserve">.</w:t>
      </w:r>
      <w:r>
        <w:t xml:space="preserve"> </w:t>
      </w:r>
      <w:r>
        <w:t xml:space="preserve">For house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 county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 floor indicator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varying-intercept</w:t>
      </w:r>
      <w:r>
        <w:t xml:space="preserve"> </w:t>
      </w:r>
      <w:r>
        <w:t xml:space="preserve">model 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varying-intercept, varying-slope</w:t>
      </w:r>
      <w:r>
        <w:t xml:space="preserve"> </w:t>
      </w:r>
      <w:r>
        <w:t xml:space="preserve">model 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γ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where each county’s pair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α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sSub>
          <m:e>
            <m:r>
              <m:t>γ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bivariate normal with mean zero.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2" w:name="exm-radon-floor"/>
          <w:p>
            <w:pPr>
              <w:pStyle w:val="BodyText"/>
            </w:pPr>
            <w:r>
              <w:rPr>
                <w:b/>
                <w:bCs/>
              </w:rPr>
              <w:t xml:space="preserve">Example 9 (Radon by floor of measurement)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radon_lmer1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lmer</w:t>
            </w:r>
            <w:r>
              <w:rPr>
                <w:rStyle w:val="NormalTok"/>
              </w:rPr>
              <w:t xml:space="preserve">(log_radon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floor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county),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radon)</w:t>
            </w:r>
            <w:r>
              <w:br/>
            </w:r>
            <w:r>
              <w:rPr>
                <w:rStyle w:val="NormalTok"/>
              </w:rPr>
              <w:t xml:space="preserve">radon_lmer2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lmer</w:t>
            </w:r>
            <w:r>
              <w:rPr>
                <w:rStyle w:val="NormalTok"/>
              </w:rPr>
              <w:t xml:space="preserve">(log_radon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floor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floor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county),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radon)</w:t>
            </w:r>
            <w:r>
              <w:br/>
            </w:r>
            <w:r>
              <w:rPr>
                <w:rStyle w:val="FunctionTok"/>
              </w:rPr>
              <w:t xml:space="preserve">fixef</w:t>
            </w:r>
            <w:r>
              <w:rPr>
                <w:rStyle w:val="NormalTok"/>
              </w:rPr>
              <w:t xml:space="preserve">(radon_lmer1)</w:t>
            </w:r>
            <w:r>
              <w:br/>
            </w:r>
            <w:r>
              <w:rPr>
                <w:rStyle w:val="CommentTok"/>
              </w:rPr>
              <w:t xml:space="preserve">#&gt; (Intercept)       floor </w:t>
            </w:r>
            <w:r>
              <w:br/>
            </w:r>
            <w:r>
              <w:rPr>
                <w:rStyle w:val="CommentTok"/>
              </w:rPr>
              <w:t xml:space="preserve">#&gt;    1.492393   -0.662889</w:t>
            </w:r>
            <w:r>
              <w:br/>
            </w:r>
            <w:r>
              <w:rPr>
                <w:rStyle w:val="FunctionTok"/>
              </w:rPr>
              <w:t xml:space="preserve">VarCorr</w:t>
            </w:r>
            <w:r>
              <w:rPr>
                <w:rStyle w:val="NormalTok"/>
              </w:rPr>
              <w:t xml:space="preserve">(radon_lmer2)</w:t>
            </w:r>
            <w:r>
              <w:br/>
            </w:r>
            <w:r>
              <w:rPr>
                <w:rStyle w:val="CommentTok"/>
              </w:rPr>
              <w:t xml:space="preserve">#&gt;  Groups   Name        Std.Dev. Corr  </w:t>
            </w:r>
            <w:r>
              <w:br/>
            </w:r>
            <w:r>
              <w:rPr>
                <w:rStyle w:val="CommentTok"/>
              </w:rPr>
              <w:t xml:space="preserve">#&gt;  county   (Intercept) 0.3371         </w:t>
            </w:r>
            <w:r>
              <w:br/>
            </w:r>
            <w:r>
              <w:rPr>
                <w:rStyle w:val="CommentTok"/>
              </w:rPr>
              <w:t xml:space="preserve">#&gt;           floor       0.3285   -0.37 </w:t>
            </w:r>
            <w:r>
              <w:br/>
            </w:r>
            <w:r>
              <w:rPr>
                <w:rStyle w:val="CommentTok"/>
              </w:rPr>
              <w:t xml:space="preserve">#&gt;  Residual             0.7168</w:t>
            </w:r>
          </w:p>
          <w:p>
            <w:pPr>
              <w:pStyle w:val="FirstParagraph"/>
            </w:pPr>
            <w:r>
              <w:t xml:space="preserve">In the varying-intercept model,</w:t>
            </w:r>
            <w:r>
              <w:t xml:space="preserve"> </w:t>
            </w:r>
            <w:r>
              <w:t xml:space="preserve">measurements on the first floor average about 0.66 lower on the log scale than basement measurements in the same county,</w:t>
            </w:r>
            <w:r>
              <w:t xml:space="preserve"> </w:t>
            </w:r>
            <w:r>
              <w:t xml:space="preserve">a ratio of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0.66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0.52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varying-slope model lets that difference vary by county.</w:t>
            </w:r>
          </w:p>
          <w:p>
            <w:pPr>
              <w:pStyle w:val="BodyText"/>
            </w:pPr>
            <w:r>
              <w:t xml:space="preserve">To compare the two models,</w:t>
            </w:r>
            <w:r>
              <w:t xml:space="preserve"> </w:t>
            </w:r>
            <w:r>
              <w:rPr>
                <w:rStyle w:val="VerbatimChar"/>
              </w:rPr>
              <w:t xml:space="preserve">anova()</w:t>
            </w:r>
            <w:r>
              <w:t xml:space="preserve"> </w:t>
            </w:r>
            <w:r>
              <w:t xml:space="preserve">refits both by maximum likelihood</w:t>
            </w:r>
            <w:r>
              <w:t xml:space="preserve"> </w:t>
            </w:r>
            <w:r>
              <w:t xml:space="preserve">and computes a likelihood ratio test: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(radon_lmer1, radon_lmer2)</w:t>
            </w:r>
            <w:r>
              <w:br/>
            </w:r>
            <w:r>
              <w:rPr>
                <w:rStyle w:val="CommentTok"/>
              </w:rPr>
              <w:t xml:space="preserve">#&gt; # A tibble: 2 × 8</w:t>
            </w:r>
            <w:r>
              <w:br/>
            </w:r>
            <w:r>
              <w:rPr>
                <w:rStyle w:val="CommentTok"/>
              </w:rPr>
              <w:t xml:space="preserve">#&gt;    npar   AIC   BIC logLik `-2*log(L)` Chisq    Df `Pr(&gt;Chisq)`</w:t>
            </w:r>
            <w:r>
              <w:br/>
            </w:r>
            <w:r>
              <w:rPr>
                <w:rStyle w:val="CommentTok"/>
              </w:rPr>
              <w:t xml:space="preserve">#&gt;   &lt;dbl&gt; &lt;dbl&gt; &lt;dbl&gt;  &lt;dbl&gt;       &lt;dbl&gt; &lt;dbl&gt; &lt;dbl&gt;        &lt;dbl&gt;</w:t>
            </w:r>
            <w:r>
              <w:br/>
            </w:r>
            <w:r>
              <w:rPr>
                <w:rStyle w:val="CommentTok"/>
              </w:rPr>
              <w:t xml:space="preserve">#&gt; 1     4 2098. 2117. -1045.       2090. NA       NA       NA    </w:t>
            </w:r>
            <w:r>
              <w:br/>
            </w:r>
            <w:r>
              <w:rPr>
                <w:rStyle w:val="CommentTok"/>
              </w:rPr>
              <w:t xml:space="preserve">#&gt; 2     6 2099. 2128. -1044.       2087.  2.66     2        0.264</w:t>
            </w:r>
          </w:p>
          <w:p>
            <w:pPr>
              <w:pStyle w:val="FirstParagraph"/>
            </w:pPr>
            <w:r>
              <w:t xml:space="preserve">The varying-slope model adds two parameters</w:t>
            </w:r>
            <w:r>
              <w:t xml:space="preserve"> </w:t>
            </w:r>
            <w:r>
              <w:t xml:space="preserve">(the slope variance and its correlation with the intercept),</w:t>
            </w:r>
            <w:r>
              <w:t xml:space="preserve"> </w:t>
            </w:r>
            <w:r>
              <w:t xml:space="preserve">and the likelihood ratio test gives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≈</m:t>
              </m:r>
              <m:r>
                <m:t>0.26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Because the null value of the slope variance, zero, is on the boundary of the parameter space,</w:t>
            </w:r>
            <w:r>
              <w:t xml:space="preserve"> </w:t>
            </w:r>
            <w:r>
              <w:t xml:space="preserve">this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-value is conservative</w:t>
            </w:r>
            <w:r>
              <w:t xml:space="preserve"> </w:t>
            </w:r>
            <w:r>
              <w:t xml:space="preserve">(Rocke 2021)</w:t>
            </w:r>
            <w:r>
              <w:t xml:space="preserve">;</w:t>
            </w:r>
            <w:r>
              <w:t xml:space="preserve"> </w:t>
            </w:r>
            <w:r>
              <w:t xml:space="preserve">AIC and BIC also favor the simpler model.</w:t>
            </w:r>
          </w:p>
          <w:bookmarkEnd w:id="42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3" w:name="exm-radon-uranium"/>
          <w:p>
            <w:pPr>
              <w:pStyle w:val="BodyText"/>
            </w:pPr>
            <w:r>
              <w:rPr>
                <w:b/>
                <w:bCs/>
              </w:rPr>
              <w:t xml:space="preserve">Example 10 (A county-level predictor)</w:t>
            </w:r>
            <w:r>
              <w:t xml:space="preserve"> </w:t>
            </w:r>
            <w:r>
              <w:t xml:space="preserve">Soil uranium is measured once per county,</w:t>
            </w:r>
            <w:r>
              <w:t xml:space="preserve"> </w:t>
            </w:r>
            <w:r>
              <w:t xml:space="preserve">so it is a</w:t>
            </w:r>
            <w:r>
              <w:t xml:space="preserve"> </w:t>
            </w:r>
            <w:r>
              <w:rPr>
                <w:b/>
                <w:bCs/>
              </w:rPr>
              <w:t xml:space="preserve">group-level predictor</w:t>
            </w:r>
            <w:r>
              <w:t xml:space="preserve">.</w:t>
            </w:r>
            <w:r>
              <w:t xml:space="preserve"> </w:t>
            </w:r>
            <w:r>
              <w:t xml:space="preserve">Adding it to the varying-intercept model: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radon_lmer3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log_radon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floor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log_uranium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county),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radon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fixef</w:t>
            </w:r>
            <w:r>
              <w:rPr>
                <w:rStyle w:val="NormalTok"/>
              </w:rPr>
              <w:t xml:space="preserve">(radon_lmer3)</w:t>
            </w:r>
            <w:r>
              <w:br/>
            </w:r>
            <w:r>
              <w:rPr>
                <w:rStyle w:val="CommentTok"/>
              </w:rPr>
              <w:t xml:space="preserve">#&gt; (Intercept)       floor log_uranium </w:t>
            </w:r>
            <w:r>
              <w:br/>
            </w:r>
            <w:r>
              <w:rPr>
                <w:rStyle w:val="CommentTok"/>
              </w:rPr>
              <w:t xml:space="preserve">#&gt;    1.496157   -0.638778    0.697499</w:t>
            </w:r>
            <w:r>
              <w:br/>
            </w:r>
            <w:r>
              <w:rPr>
                <w:rStyle w:val="FunctionTok"/>
              </w:rPr>
              <w:t xml:space="preserve">VarCorr</w:t>
            </w:r>
            <w:r>
              <w:rPr>
                <w:rStyle w:val="NormalTok"/>
              </w:rPr>
              <w:t xml:space="preserve">(radon_lmer3)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as.data.frame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grp      var1        var2    vcov sdcor</w:t>
            </w:r>
            <w:r>
              <w:br/>
            </w:r>
            <w:r>
              <w:rPr>
                <w:rStyle w:val="CommentTok"/>
              </w:rPr>
              <w:t xml:space="preserve">#&gt;   &lt;chr&gt;    &lt;chr&gt;       &lt;chr&gt;  &lt;dbl&gt; &lt;dbl&gt;</w:t>
            </w:r>
            <w:r>
              <w:br/>
            </w:r>
            <w:r>
              <w:rPr>
                <w:rStyle w:val="CommentTok"/>
              </w:rPr>
              <w:t xml:space="preserve">#&gt; 1 county   (Intercept) &lt;NA&gt;  0.0218 0.148</w:t>
            </w:r>
            <w:r>
              <w:br/>
            </w:r>
            <w:r>
              <w:rPr>
                <w:rStyle w:val="CommentTok"/>
              </w:rPr>
              <w:t xml:space="preserve">#&gt; 2 Residual &lt;NA&gt;        &lt;NA&gt;  0.531  0.728</w:t>
            </w:r>
          </w:p>
          <w:p>
            <w:pPr>
              <w:pStyle w:val="FirstParagraph"/>
            </w:pPr>
            <w:r>
              <w:t xml:space="preserve">The estimated between-county variance falls from about 0.099 without uranium</w:t>
            </w:r>
            <w:r>
              <w:t xml:space="preserve"> </w:t>
            </w:r>
            <w:r>
              <w:t xml:space="preserve">to about 0.022 with it,</w:t>
            </w:r>
            <w:r>
              <w:t xml:space="preserve"> </w:t>
            </w:r>
            <w:r>
              <w:t xml:space="preserve">while the within-county variance barely changes:</w:t>
            </w:r>
            <w:r>
              <w:t xml:space="preserve"> </w:t>
            </w:r>
            <w:r>
              <w:t xml:space="preserve">county uranium explains most of the differences between counties.</w:t>
            </w:r>
          </w:p>
          <w:bookmarkEnd w:id="43"/>
          <w:p/>
        </w:tc>
      </w:tr>
    </w:tbl>
    <w:bookmarkEnd w:id="44"/>
    <w:bookmarkStart w:id="46" w:name="multilevel-logistic-regression"/>
    <w:p>
      <w:pPr>
        <w:pStyle w:val="Heading1"/>
      </w:pPr>
      <w:r>
        <w:t xml:space="preserve">7. Multilevel logistic regression</w:t>
      </w:r>
    </w:p>
    <w:p>
      <w:pPr>
        <w:pStyle w:val="FirstParagraph"/>
      </w:pPr>
      <w:r>
        <w:t xml:space="preserve">Random effects can be added to any generalized linear model.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generalized linear mixed model</w:t>
      </w:r>
      <w:r>
        <w:t xml:space="preserve"> </w:t>
      </w:r>
      <w:r>
        <w:t xml:space="preserve">(GLMM)</w:t>
      </w:r>
      <w:r>
        <w:t xml:space="preserve"> </w:t>
      </w:r>
      <w:r>
        <w:t xml:space="preserve">adds random effects to the linear predictor,</w:t>
      </w:r>
      <w:r>
        <w:t xml:space="preserve"> </w:t>
      </w:r>
      <w:r>
        <w:t xml:space="preserve">so for a binary outcome with random intercepts,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π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α</m:t>
              </m:r>
            </m:e>
            <m:sub>
              <m:r>
                <m:t>j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iid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(Dobson and Barnett 2018, chap. 11; Gelman and Hill 2007, chap. 14)</w:t>
      </w:r>
      <w:r>
        <w:t xml:space="preserve">.</w:t>
      </w:r>
      <w:r>
        <w:t xml:space="preserve"> </w:t>
      </w:r>
      <w:r>
        <w:t xml:space="preserve">Each group’s odds are multiplied by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α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about 95% of groups have odds within a factor of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±</m:t>
            </m:r>
            <m:r>
              <m:t>2</m:t>
            </m:r>
            <m:sSub>
              <m:e>
                <m:r>
                  <m:t>σ</m:t>
                </m:r>
              </m:e>
              <m:sub>
                <m:r>
                  <m:t>α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 the odds for a typical group</w:t>
      </w:r>
      <w:r>
        <w:t xml:space="preserve"> </w:t>
      </w:r>
      <w:r>
        <w:t xml:space="preserve">(Rocke 2021)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5" w:name="exm-cbpp"/>
          <w:p>
            <w:pPr>
              <w:pStyle w:val="BodyText"/>
            </w:pPr>
            <w:r>
              <w:rPr>
                <w:b/>
                <w:bCs/>
              </w:rPr>
              <w:t xml:space="preserve">Example 11 (Contagious bovine pleuropneumonia)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cbpp</w:t>
            </w:r>
            <w:r>
              <w:t xml:space="preserve"> </w:t>
            </w:r>
            <w:r>
              <w:t xml:space="preserve">data in the</w:t>
            </w:r>
            <w:r>
              <w:t xml:space="preserve"> </w:t>
            </w:r>
            <w:r>
              <w:rPr>
                <w:rStyle w:val="VerbatimChar"/>
              </w:rPr>
              <w:t xml:space="preserve">lme4</w:t>
            </w:r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(Bates et al. 2015)</w:t>
            </w:r>
            <w:r>
              <w:t xml:space="preserve"> </w:t>
            </w:r>
            <w:r>
              <w:t xml:space="preserve">record the number of new cases of contagious bovine pleuropneumonia</w:t>
            </w:r>
            <w:r>
              <w:t xml:space="preserve"> </w:t>
            </w:r>
            <w:r>
              <w:t xml:space="preserve">in 15 herds of zebu cattle in Ethiopia,</w:t>
            </w:r>
            <w:r>
              <w:t xml:space="preserve"> </w:t>
            </w:r>
            <w:r>
              <w:t xml:space="preserve">each observed in up to four periods.</w:t>
            </w:r>
            <w:r>
              <w:t xml:space="preserve"> </w:t>
            </w:r>
            <w:r>
              <w:t xml:space="preserve">The herds are a sample of all herds,</w:t>
            </w:r>
            <w:r>
              <w:t xml:space="preserve"> </w:t>
            </w:r>
            <w:r>
              <w:t xml:space="preserve">so we model herd as a random effect and period as a fixed effect: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cbpp_glmer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(incidence, size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incidence)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period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herd),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binomial,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cbpp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(cbpp_glmer)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coefficients</w:t>
            </w:r>
            <w:r>
              <w:br/>
            </w:r>
            <w:r>
              <w:rPr>
                <w:rStyle w:val="CommentTok"/>
              </w:rPr>
              <w:t xml:space="preserve">#&gt;              Estimate Std. Error  z value    Pr(&gt;|z|)</w:t>
            </w:r>
            <w:r>
              <w:br/>
            </w:r>
            <w:r>
              <w:rPr>
                <w:rStyle w:val="CommentTok"/>
              </w:rPr>
              <w:t xml:space="preserve">#&gt; (Intercept) -1.398343   0.231214 -6.04783 1.46810e-09</w:t>
            </w:r>
            <w:r>
              <w:br/>
            </w:r>
            <w:r>
              <w:rPr>
                <w:rStyle w:val="CommentTok"/>
              </w:rPr>
              <w:t xml:space="preserve">#&gt; period2     -0.991925   0.303151 -3.27205 1.06769e-03</w:t>
            </w:r>
            <w:r>
              <w:br/>
            </w:r>
            <w:r>
              <w:rPr>
                <w:rStyle w:val="CommentTok"/>
              </w:rPr>
              <w:t xml:space="preserve">#&gt; period3     -1.128216   0.322830 -3.49477 4.74473e-04</w:t>
            </w:r>
            <w:r>
              <w:br/>
            </w:r>
            <w:r>
              <w:rPr>
                <w:rStyle w:val="CommentTok"/>
              </w:rPr>
              <w:t xml:space="preserve">#&gt; period4     -1.579745   0.422049 -3.74304 1.81808e-04</w:t>
            </w:r>
            <w:r>
              <w:br/>
            </w:r>
            <w:r>
              <w:rPr>
                <w:rStyle w:val="FunctionTok"/>
              </w:rPr>
              <w:t xml:space="preserve">VarCorr</w:t>
            </w:r>
            <w:r>
              <w:rPr>
                <w:rStyle w:val="NormalTok"/>
              </w:rPr>
              <w:t xml:space="preserve">(cbpp_glmer)</w:t>
            </w:r>
            <w:r>
              <w:br/>
            </w:r>
            <w:r>
              <w:rPr>
                <w:rStyle w:val="CommentTok"/>
              </w:rPr>
              <w:t xml:space="preserve">#&gt;  Groups Name        Std.Dev.</w:t>
            </w:r>
            <w:r>
              <w:br/>
            </w:r>
            <w:r>
              <w:rPr>
                <w:rStyle w:val="CommentTok"/>
              </w:rPr>
              <w:t xml:space="preserve">#&gt;  herd   (Intercept) 0.6421</w:t>
            </w:r>
          </w:p>
          <w:p>
            <w:pPr>
              <w:pStyle w:val="FirstParagraph"/>
            </w:pPr>
            <w:r>
              <w:t xml:space="preserve">The estimated herd standard deviation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t>α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0.642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about 95% of herds have odds of a new case between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0.642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0.28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0.642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3.6</m:t>
              </m:r>
            </m:oMath>
            <w:r>
              <w:t xml:space="preserve"> </w:t>
            </w:r>
            <w:r>
              <w:t xml:space="preserve">times those of a typical herd.</w:t>
            </w:r>
            <w:r>
              <w:t xml:space="preserve"> </w:t>
            </w:r>
            <w:r>
              <w:t xml:space="preserve">Holding herd fixed,</w:t>
            </w:r>
            <w:r>
              <w:t xml:space="preserve"> </w:t>
            </w:r>
            <w:r>
              <w:t xml:space="preserve">the odds of a new case in period 4 are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1.58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0.21</m:t>
              </m:r>
            </m:oMath>
            <w:r>
              <w:t xml:space="preserve"> </w:t>
            </w:r>
            <w:r>
              <w:t xml:space="preserve">times the odds in period 1.</w:t>
            </w:r>
          </w:p>
          <w:bookmarkEnd w:id="45"/>
          <w:p/>
        </w:tc>
      </w:tr>
    </w:tbl>
    <w:p>
      <w:pPr>
        <w:pStyle w:val="BodyText"/>
      </w:pPr>
      <w:r>
        <w:t xml:space="preserve">The fixed-effect coefficients in a GLMM are</w:t>
      </w:r>
      <w:r>
        <w:t xml:space="preserve"> </w:t>
      </w:r>
      <w:r>
        <w:rPr>
          <w:b/>
          <w:bCs/>
        </w:rPr>
        <w:t xml:space="preserve">conditional</w:t>
      </w:r>
      <w:r>
        <w:t xml:space="preserve"> </w:t>
      </w:r>
      <w:r>
        <w:t xml:space="preserve">on the random effect:</w:t>
      </w:r>
      <w:r>
        <w:t xml:space="preserve"> </w:t>
      </w:r>
      <w:r>
        <w:t xml:space="preserve">they compare odds within the same group.</w:t>
      </w:r>
      <w:r>
        <w:t xml:space="preserve"> </w:t>
      </w:r>
      <w:r>
        <w:t xml:space="preserve">Because the logit link is nonlinear,</w:t>
      </w:r>
      <w:r>
        <w:t xml:space="preserve"> </w:t>
      </w:r>
      <w:r>
        <w:t xml:space="preserve">these coefficients are not the same as population-averaged odds ratios</w:t>
      </w:r>
      <w:r>
        <w:t xml:space="preserve"> </w:t>
      </w:r>
      <w:r>
        <w:t xml:space="preserve">(Dobson and Barnett 2018, chap. 11)</w:t>
      </w:r>
      <w:r>
        <w:t xml:space="preserve">.</w:t>
      </w:r>
    </w:p>
    <w:bookmarkEnd w:id="46"/>
    <w:bookmarkStart w:id="65" w:name="further-reading"/>
    <w:p>
      <w:pPr>
        <w:pStyle w:val="Heading1"/>
      </w:pPr>
      <w:r>
        <w:t xml:space="preserve">8. Further reading</w:t>
      </w:r>
    </w:p>
    <w:p>
      <w:pPr>
        <w:pStyle w:val="FirstParagraph"/>
      </w:pPr>
      <w:r>
        <w:t xml:space="preserve">For more, see:</w:t>
      </w:r>
    </w:p>
    <w:p>
      <w:pPr>
        <w:pStyle w:val="Compact"/>
        <w:numPr>
          <w:ilvl w:val="0"/>
          <w:numId w:val="1006"/>
        </w:numPr>
      </w:pPr>
      <w:hyperlink r:id="rId9">
        <w:r>
          <w:rPr>
            <w:rStyle w:val="Hyperlink"/>
          </w:rPr>
          <w:t xml:space="preserve">David Rocke</w:t>
        </w:r>
      </w:hyperlink>
      <w:r>
        <w:t xml:space="preserve">’s materials from the</w:t>
      </w:r>
      <w:r>
        <w:t xml:space="preserve"> </w:t>
      </w:r>
      <w:hyperlink r:id="rId10">
        <w:r>
          <w:rPr>
            <w:rStyle w:val="Hyperlink"/>
          </w:rPr>
          <w:t xml:space="preserve">2021 edition of this course</w:t>
        </w:r>
      </w:hyperlink>
    </w:p>
    <w:p>
      <w:pPr>
        <w:pStyle w:val="Compact"/>
        <w:numPr>
          <w:ilvl w:val="1"/>
          <w:numId w:val="1007"/>
        </w:numPr>
      </w:pPr>
      <w:r>
        <w:t xml:space="preserve">May 25 - June 1 lectures</w:t>
      </w:r>
    </w:p>
    <w:p>
      <w:pPr>
        <w:pStyle w:val="Compact"/>
        <w:numPr>
          <w:ilvl w:val="0"/>
          <w:numId w:val="1006"/>
        </w:numPr>
      </w:pPr>
      <w:r>
        <w:t xml:space="preserve">Other UC Davis courses:</w:t>
      </w:r>
    </w:p>
    <w:p>
      <w:pPr>
        <w:pStyle w:val="Compact"/>
        <w:numPr>
          <w:ilvl w:val="1"/>
          <w:numId w:val="1008"/>
        </w:numPr>
      </w:pPr>
      <w:hyperlink r:id="rId47">
        <w:r>
          <w:rPr>
            <w:rStyle w:val="Hyperlink"/>
          </w:rPr>
          <w:t xml:space="preserve">EVE 225</w:t>
        </w:r>
      </w:hyperlink>
      <w:r>
        <w:t xml:space="preserve">:</w:t>
      </w:r>
      <w:r>
        <w:t xml:space="preserve"> </w:t>
      </w:r>
      <w:r>
        <w:t xml:space="preserve">“Linear Mixed Modeling in Ecology &amp; Evolution”</w:t>
      </w:r>
    </w:p>
    <w:p>
      <w:pPr>
        <w:pStyle w:val="Compact"/>
        <w:numPr>
          <w:ilvl w:val="2"/>
          <w:numId w:val="1009"/>
        </w:numPr>
      </w:pPr>
      <w:r>
        <w:t xml:space="preserve">usually taught every other winter or spring</w:t>
      </w:r>
      <w:r>
        <w:t xml:space="preserve"> </w:t>
      </w: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Kate Laskowski</w:t>
        </w:r>
      </w:hyperlink>
    </w:p>
    <w:p>
      <w:pPr>
        <w:pStyle w:val="Compact"/>
        <w:numPr>
          <w:ilvl w:val="2"/>
          <w:numId w:val="1009"/>
        </w:numPr>
      </w:pPr>
      <w:r>
        <w:t xml:space="preserve">materials, including syllabus and lecture videos:</w:t>
      </w:r>
      <w:r>
        <w:t xml:space="preserve"> </w:t>
      </w:r>
      <w:hyperlink r:id="rId49">
        <w:r>
          <w:rPr>
            <w:rStyle w:val="Hyperlink"/>
          </w:rPr>
          <w:t xml:space="preserve">https://laskowskilab.faculty.ucdavis.edu/teaching-2/</w:t>
        </w:r>
      </w:hyperlink>
    </w:p>
    <w:p>
      <w:pPr>
        <w:pStyle w:val="Compact"/>
        <w:numPr>
          <w:ilvl w:val="1"/>
          <w:numId w:val="1008"/>
        </w:numPr>
      </w:pPr>
      <w:hyperlink r:id="rId50">
        <w:r>
          <w:rPr>
            <w:rStyle w:val="Hyperlink"/>
          </w:rPr>
          <w:t xml:space="preserve">STA/BST 224</w:t>
        </w:r>
      </w:hyperlink>
      <w:r>
        <w:t xml:space="preserve">:</w:t>
      </w:r>
      <w:r>
        <w:t xml:space="preserve"> </w:t>
      </w:r>
      <w:r>
        <w:t xml:space="preserve">“Analysis of Longitudinal Data”</w:t>
      </w:r>
    </w:p>
    <w:p>
      <w:pPr>
        <w:pStyle w:val="Compact"/>
        <w:numPr>
          <w:ilvl w:val="2"/>
          <w:numId w:val="1010"/>
        </w:numPr>
      </w:pPr>
      <w:r>
        <w:t xml:space="preserve">usually taught every spring by</w:t>
      </w:r>
      <w:r>
        <w:t xml:space="preserve"> </w:t>
      </w:r>
      <w:hyperlink r:id="rId51">
        <w:r>
          <w:rPr>
            <w:rStyle w:val="Hyperlink"/>
          </w:rPr>
          <w:t xml:space="preserve">Shuai Chen</w:t>
        </w:r>
      </w:hyperlink>
    </w:p>
    <w:p>
      <w:pPr>
        <w:pStyle w:val="Compact"/>
        <w:numPr>
          <w:ilvl w:val="2"/>
          <w:numId w:val="1010"/>
        </w:numPr>
      </w:pPr>
      <w:r>
        <w:t xml:space="preserve">should be accessible after completing Epi 204</w:t>
      </w:r>
    </w:p>
    <w:p>
      <w:pPr>
        <w:pStyle w:val="Compact"/>
        <w:numPr>
          <w:ilvl w:val="1"/>
          <w:numId w:val="1008"/>
        </w:numPr>
      </w:pPr>
      <w:hyperlink r:id="rId52">
        <w:r>
          <w:rPr>
            <w:rStyle w:val="Hyperlink"/>
          </w:rPr>
          <w:t xml:space="preserve">EPI 226</w:t>
        </w:r>
      </w:hyperlink>
      <w:r>
        <w:t xml:space="preserve"> </w:t>
      </w:r>
      <w:r>
        <w:t xml:space="preserve">“Methods for Longitudinal &amp; Repeated Measurement Data”</w:t>
      </w:r>
    </w:p>
    <w:p>
      <w:pPr>
        <w:pStyle w:val="Compact"/>
        <w:numPr>
          <w:ilvl w:val="2"/>
          <w:numId w:val="1011"/>
        </w:numPr>
      </w:pPr>
      <w:r>
        <w:t xml:space="preserve">usually taught by</w:t>
      </w:r>
      <w:r>
        <w:t xml:space="preserve"> </w:t>
      </w:r>
      <w:hyperlink r:id="rId53">
        <w:r>
          <w:rPr>
            <w:rStyle w:val="Hyperlink"/>
          </w:rPr>
          <w:t xml:space="preserve">Heejung Bang</w:t>
        </w:r>
      </w:hyperlink>
    </w:p>
    <w:p>
      <w:pPr>
        <w:pStyle w:val="Compact"/>
        <w:numPr>
          <w:ilvl w:val="1"/>
          <w:numId w:val="1008"/>
        </w:numPr>
      </w:pPr>
      <w:hyperlink r:id="rId54">
        <w:r>
          <w:rPr>
            <w:rStyle w:val="Hyperlink"/>
          </w:rPr>
          <w:t xml:space="preserve">PSC 205D</w:t>
        </w:r>
      </w:hyperlink>
      <w:r>
        <w:t xml:space="preserve"> </w:t>
      </w:r>
      <w:r>
        <w:t xml:space="preserve">“Multilevel Models”</w:t>
      </w:r>
    </w:p>
    <w:p>
      <w:pPr>
        <w:pStyle w:val="Compact"/>
        <w:numPr>
          <w:ilvl w:val="1"/>
          <w:numId w:val="1008"/>
        </w:numPr>
      </w:pPr>
      <w:hyperlink r:id="rId55">
        <w:r>
          <w:rPr>
            <w:rStyle w:val="Hyperlink"/>
          </w:rPr>
          <w:t xml:space="preserve">PSC 205G</w:t>
        </w:r>
      </w:hyperlink>
      <w:r>
        <w:t xml:space="preserve"> </w:t>
      </w:r>
      <w:r>
        <w:t xml:space="preserve">“Applied Longitudinal Data Analysis”</w:t>
      </w:r>
    </w:p>
    <w:p>
      <w:pPr>
        <w:pStyle w:val="Compact"/>
        <w:numPr>
          <w:ilvl w:val="1"/>
          <w:numId w:val="1008"/>
        </w:numPr>
      </w:pPr>
      <w:hyperlink r:id="rId56">
        <w:r>
          <w:rPr>
            <w:rStyle w:val="Hyperlink"/>
          </w:rPr>
          <w:t xml:space="preserve">STA 101</w:t>
        </w:r>
      </w:hyperlink>
      <w:r>
        <w:t xml:space="preserve"> </w:t>
      </w:r>
      <w:r>
        <w:t xml:space="preserve">“Advanced Applied Statistics for the Biological Sciences”</w:t>
      </w:r>
    </w:p>
    <w:p>
      <w:pPr>
        <w:pStyle w:val="Compact"/>
        <w:numPr>
          <w:ilvl w:val="1"/>
          <w:numId w:val="1008"/>
        </w:numPr>
      </w:pPr>
      <w:hyperlink r:id="rId57">
        <w:r>
          <w:rPr>
            <w:rStyle w:val="Hyperlink"/>
          </w:rPr>
          <w:t xml:space="preserve">STA 207</w:t>
        </w:r>
      </w:hyperlink>
      <w:r>
        <w:t xml:space="preserve"> </w:t>
      </w:r>
      <w:r>
        <w:t xml:space="preserve">“Statistical Methods for Research II”</w:t>
      </w:r>
    </w:p>
    <w:p>
      <w:pPr>
        <w:pStyle w:val="Compact"/>
        <w:numPr>
          <w:ilvl w:val="1"/>
          <w:numId w:val="1008"/>
        </w:numPr>
      </w:pPr>
      <w:hyperlink r:id="rId58">
        <w:r>
          <w:rPr>
            <w:rStyle w:val="Hyperlink"/>
          </w:rPr>
          <w:t xml:space="preserve">STA 232B</w:t>
        </w:r>
      </w:hyperlink>
      <w:r>
        <w:t xml:space="preserve"> </w:t>
      </w:r>
      <w:r>
        <w:t xml:space="preserve">“Applied Statistics II”</w:t>
      </w:r>
    </w:p>
    <w:p>
      <w:pPr>
        <w:pStyle w:val="Compact"/>
        <w:numPr>
          <w:ilvl w:val="2"/>
          <w:numId w:val="1012"/>
        </w:numPr>
      </w:pPr>
      <w:r>
        <w:t xml:space="preserve">usually taught every winter by</w:t>
      </w:r>
      <w:r>
        <w:t xml:space="preserve"> </w:t>
      </w:r>
      <w:hyperlink r:id="rId59">
        <w:r>
          <w:rPr>
            <w:rStyle w:val="Hyperlink"/>
          </w:rPr>
          <w:t xml:space="preserve">Jiming Jiang</w:t>
        </w:r>
      </w:hyperlink>
    </w:p>
    <w:p>
      <w:pPr>
        <w:pStyle w:val="Compact"/>
        <w:numPr>
          <w:ilvl w:val="1"/>
          <w:numId w:val="1008"/>
        </w:numPr>
      </w:pPr>
      <w:hyperlink r:id="rId60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1"/>
          <w:numId w:val="1008"/>
        </w:numPr>
      </w:pPr>
      <w:hyperlink r:id="rId61">
        <w:r>
          <w:rPr>
            <w:rStyle w:val="Hyperlink"/>
          </w:rPr>
          <w:t xml:space="preserve">EDU 236</w:t>
        </w:r>
      </w:hyperlink>
      <w:r>
        <w:t xml:space="preserve">:</w:t>
      </w:r>
      <w:r>
        <w:t xml:space="preserve"> </w:t>
      </w:r>
      <w:r>
        <w:t xml:space="preserve">“Application of Hierarchical Linear Models in Education Research”</w:t>
      </w:r>
    </w:p>
    <w:p>
      <w:pPr>
        <w:pStyle w:val="Compact"/>
        <w:numPr>
          <w:ilvl w:val="1"/>
          <w:numId w:val="1008"/>
        </w:numPr>
      </w:pPr>
      <w:hyperlink r:id="rId62">
        <w:r>
          <w:rPr>
            <w:rStyle w:val="Hyperlink"/>
          </w:rPr>
          <w:t xml:space="preserve">HDE 205</w:t>
        </w:r>
      </w:hyperlink>
      <w:r>
        <w:t xml:space="preserve">:</w:t>
      </w:r>
      <w:r>
        <w:t xml:space="preserve"> </w:t>
      </w:r>
      <w:r>
        <w:t xml:space="preserve">“Longitudinal Data Analysis”</w:t>
      </w:r>
    </w:p>
    <w:p>
      <w:pPr>
        <w:pStyle w:val="Compact"/>
        <w:numPr>
          <w:ilvl w:val="0"/>
          <w:numId w:val="1006"/>
        </w:numPr>
      </w:pPr>
      <w:r>
        <w:t xml:space="preserve">Books:</w:t>
      </w:r>
    </w:p>
    <w:p>
      <w:pPr>
        <w:pStyle w:val="Compact"/>
        <w:numPr>
          <w:ilvl w:val="1"/>
          <w:numId w:val="1013"/>
        </w:numPr>
      </w:pPr>
      <w:r>
        <w:t xml:space="preserve">Dobson and Barnett (2018)</w:t>
      </w:r>
      <w:r>
        <w:t xml:space="preserve"> </w:t>
      </w:r>
      <w:hyperlink r:id="rId63">
        <w:r>
          <w:rPr>
            <w:rStyle w:val="Hyperlink"/>
          </w:rPr>
          <w:t xml:space="preserve">Chapter 11</w:t>
        </w:r>
      </w:hyperlink>
    </w:p>
    <w:p>
      <w:pPr>
        <w:pStyle w:val="Compact"/>
        <w:numPr>
          <w:ilvl w:val="1"/>
          <w:numId w:val="1013"/>
        </w:numPr>
      </w:pPr>
      <w:r>
        <w:t xml:space="preserve">Vittinghoff et al. (2012)</w:t>
      </w:r>
      <w:r>
        <w:t xml:space="preserve"> </w:t>
      </w:r>
      <w:hyperlink r:id="rId64">
        <w:r>
          <w:rPr>
            <w:rStyle w:val="Hyperlink"/>
          </w:rPr>
          <w:t xml:space="preserve">Chapter 7</w:t>
        </w:r>
      </w:hyperlink>
    </w:p>
    <w:p>
      <w:pPr>
        <w:pStyle w:val="Compact"/>
        <w:numPr>
          <w:ilvl w:val="1"/>
          <w:numId w:val="1013"/>
        </w:numPr>
      </w:pPr>
      <w:r>
        <w:t xml:space="preserve">Gelman and Hill (2007)</w:t>
      </w:r>
    </w:p>
    <w:p>
      <w:pPr>
        <w:pStyle w:val="Compact"/>
        <w:numPr>
          <w:ilvl w:val="1"/>
          <w:numId w:val="1013"/>
        </w:numPr>
      </w:pPr>
      <w:r>
        <w:t xml:space="preserve">Jiang and Nguyen (2021)</w:t>
      </w:r>
    </w:p>
    <w:p>
      <w:pPr>
        <w:pStyle w:val="Compact"/>
        <w:numPr>
          <w:ilvl w:val="2"/>
          <w:numId w:val="1014"/>
        </w:numPr>
      </w:pPr>
      <w:r>
        <w:t xml:space="preserve">by UC Davis Statistics Professor and GGE faculty member</w:t>
      </w:r>
      <w:r>
        <w:t xml:space="preserve"> </w:t>
      </w:r>
      <w:hyperlink r:id="rId59">
        <w:r>
          <w:rPr>
            <w:rStyle w:val="Hyperlink"/>
          </w:rPr>
          <w:t xml:space="preserve">Jiming Jiang</w:t>
        </w:r>
      </w:hyperlink>
    </w:p>
    <w:p>
      <w:pPr>
        <w:pStyle w:val="Compact"/>
        <w:numPr>
          <w:ilvl w:val="1"/>
          <w:numId w:val="1013"/>
        </w:numPr>
      </w:pPr>
      <w:r>
        <w:t xml:space="preserve">Faraway (2016)</w:t>
      </w:r>
    </w:p>
    <w:p>
      <w:pPr>
        <w:pStyle w:val="Compact"/>
        <w:numPr>
          <w:ilvl w:val="1"/>
          <w:numId w:val="1013"/>
        </w:numPr>
      </w:pPr>
      <w:r>
        <w:t xml:space="preserve">McCulloch et al. (2008)</w:t>
      </w:r>
    </w:p>
    <w:p>
      <w:pPr>
        <w:pStyle w:val="Compact"/>
        <w:numPr>
          <w:ilvl w:val="1"/>
          <w:numId w:val="1013"/>
        </w:numPr>
      </w:pPr>
      <w:r>
        <w:t xml:space="preserve">Hedeker and Gibbons (2006)</w:t>
      </w:r>
    </w:p>
    <w:p>
      <w:pPr>
        <w:pStyle w:val="Compact"/>
        <w:numPr>
          <w:ilvl w:val="1"/>
          <w:numId w:val="1013"/>
        </w:numPr>
      </w:pPr>
      <w:r>
        <w:t xml:space="preserve">Wakefield (2013)</w:t>
      </w:r>
    </w:p>
    <w:p>
      <w:pPr>
        <w:pStyle w:val="Compact"/>
        <w:numPr>
          <w:ilvl w:val="1"/>
          <w:numId w:val="1013"/>
        </w:numPr>
      </w:pPr>
      <w:r>
        <w:t xml:space="preserve">Zuur (2009)</w:t>
      </w:r>
    </w:p>
    <w:p>
      <w:pPr>
        <w:pStyle w:val="Compact"/>
        <w:numPr>
          <w:ilvl w:val="1"/>
          <w:numId w:val="1013"/>
        </w:numPr>
      </w:pPr>
      <w:r>
        <w:t xml:space="preserve">Diggle et al. (2013)</w:t>
      </w:r>
    </w:p>
    <w:p>
      <w:pPr>
        <w:pStyle w:val="Compact"/>
        <w:numPr>
          <w:ilvl w:val="1"/>
          <w:numId w:val="1013"/>
        </w:numPr>
      </w:pPr>
      <w:r>
        <w:t xml:space="preserve">Fitzmaurice et al. (2012)</w:t>
      </w:r>
    </w:p>
    <w:p>
      <w:pPr>
        <w:pStyle w:val="Compact"/>
        <w:numPr>
          <w:ilvl w:val="1"/>
          <w:numId w:val="1013"/>
        </w:numPr>
      </w:pPr>
      <w:r>
        <w:t xml:space="preserve">Fitzmaurice et al. (2009)</w:t>
      </w:r>
    </w:p>
    <w:p>
      <w:pPr>
        <w:pStyle w:val="Compact"/>
        <w:numPr>
          <w:ilvl w:val="1"/>
          <w:numId w:val="1013"/>
        </w:numPr>
      </w:pPr>
      <w:r>
        <w:t xml:space="preserve">Gałecki and Burzykowski (2013)</w:t>
      </w:r>
    </w:p>
    <w:p>
      <w:pPr>
        <w:pStyle w:val="Compact"/>
        <w:numPr>
          <w:ilvl w:val="1"/>
          <w:numId w:val="1013"/>
        </w:numPr>
      </w:pPr>
      <w:r>
        <w:t xml:space="preserve">Congdon (2020)</w:t>
      </w:r>
    </w:p>
    <w:p>
      <w:pPr>
        <w:pStyle w:val="Compact"/>
        <w:numPr>
          <w:ilvl w:val="1"/>
          <w:numId w:val="1013"/>
        </w:numPr>
      </w:pPr>
      <w:r>
        <w:t xml:space="preserve">Molenberghs and Verbeke (2005)</w:t>
      </w:r>
    </w:p>
    <w:p>
      <w:pPr>
        <w:pStyle w:val="Compact"/>
        <w:numPr>
          <w:ilvl w:val="1"/>
          <w:numId w:val="1013"/>
        </w:numPr>
      </w:pPr>
      <w:r>
        <w:t xml:space="preserve">Verbeke and Molenberghs (2000)</w:t>
      </w:r>
    </w:p>
    <w:p>
      <w:pPr>
        <w:pStyle w:val="Compact"/>
        <w:numPr>
          <w:ilvl w:val="1"/>
          <w:numId w:val="1013"/>
        </w:numPr>
      </w:pPr>
      <w:r>
        <w:t xml:space="preserve">Jewell and Hubbard (2016)</w:t>
      </w:r>
    </w:p>
    <w:p>
      <w:pPr>
        <w:pStyle w:val="Compact"/>
        <w:numPr>
          <w:ilvl w:val="2"/>
          <w:numId w:val="1015"/>
        </w:numPr>
      </w:pPr>
      <w:r>
        <w:t xml:space="preserve">by UC Berkeley professors</w:t>
      </w:r>
    </w:p>
    <w:bookmarkEnd w:id="65"/>
    <w:bookmarkStart w:id="101" w:name="references"/>
    <w:p>
      <w:pPr>
        <w:pStyle w:val="Heading1"/>
      </w:pPr>
      <w:r>
        <w:t xml:space="preserve">References</w:t>
      </w:r>
    </w:p>
    <w:bookmarkStart w:id="100" w:name="refs"/>
    <w:bookmarkStart w:id="67" w:name="ref-bates2015lme4"/>
    <w:p>
      <w:pPr>
        <w:pStyle w:val="Bibliography"/>
      </w:pPr>
      <w:r>
        <w:t xml:space="preserve">Bates, Douglas, Martin Mächler, Ben Bolker, and Steve Walker. 2015.</w:t>
      </w:r>
      <w:r>
        <w:t xml:space="preserve"> </w:t>
      </w:r>
      <w:r>
        <w:t xml:space="preserve">“Fitting Linear Mixed-Effects Models Using</w:t>
      </w:r>
      <w:r>
        <w:t xml:space="preserve"> </w:t>
      </w:r>
      <w:r>
        <w:t xml:space="preserve">lme4</w:t>
      </w:r>
      <w:r>
        <w:t xml:space="preserve">.”</w:t>
      </w:r>
      <w:r>
        <w:t xml:space="preserve"> </w:t>
      </w:r>
      <w:r>
        <w:rPr>
          <w:i/>
          <w:iCs/>
        </w:rPr>
        <w:t xml:space="preserve">Journal of Statistical Software</w:t>
      </w:r>
      <w:r>
        <w:t xml:space="preserve"> </w:t>
      </w:r>
      <w:r>
        <w:t xml:space="preserve">67 (1): 1–48.</w:t>
      </w:r>
      <w:r>
        <w:t xml:space="preserve"> </w:t>
      </w:r>
      <w:hyperlink r:id="rId66">
        <w:r>
          <w:rPr>
            <w:rStyle w:val="Hyperlink"/>
          </w:rPr>
          <w:t xml:space="preserve">https://doi.org/10.18637/jss.v067.i01</w:t>
        </w:r>
      </w:hyperlink>
      <w:r>
        <w:t xml:space="preserve">.</w:t>
      </w:r>
    </w:p>
    <w:bookmarkEnd w:id="67"/>
    <w:bookmarkStart w:id="68" w:name="ref-congdon2020"/>
    <w:p>
      <w:pPr>
        <w:pStyle w:val="Bibliography"/>
      </w:pPr>
      <w:r>
        <w:t xml:space="preserve">Congdon, Peter D. 2020.</w:t>
      </w:r>
      <w:r>
        <w:t xml:space="preserve"> </w:t>
      </w:r>
      <w:r>
        <w:rPr>
          <w:i/>
          <w:iCs/>
        </w:rPr>
        <w:t xml:space="preserve">Bayesian Hierarchical Models: With Applications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 Second Edition</w:t>
      </w:r>
      <w:r>
        <w:t xml:space="preserve">. 2nd edition. CRC Press.</w:t>
      </w:r>
    </w:p>
    <w:bookmarkEnd w:id="68"/>
    <w:bookmarkStart w:id="69" w:name="ref-DigglePeter2013AoLD"/>
    <w:p>
      <w:pPr>
        <w:pStyle w:val="Bibliography"/>
      </w:pPr>
      <w:r>
        <w:t xml:space="preserve">Diggle, Peter, Scott Zeger, Patrick Heagerty, and Kung-Yee Liang. 2013.</w:t>
      </w:r>
      <w:r>
        <w:t xml:space="preserve"> </w:t>
      </w:r>
      <w:r>
        <w:rPr>
          <w:i/>
          <w:iCs/>
        </w:rPr>
        <w:t xml:space="preserve">Analysis of Longitudinal Data</w:t>
      </w:r>
      <w:r>
        <w:t xml:space="preserve">. Second edition. Vol. 25. Oxford Statistical Science Series. Oxford University Press.</w:t>
      </w:r>
    </w:p>
    <w:bookmarkEnd w:id="69"/>
    <w:bookmarkStart w:id="71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0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71"/>
    <w:bookmarkStart w:id="73" w:name="ref-faraway2016extending"/>
    <w:p>
      <w:pPr>
        <w:pStyle w:val="Bibliography"/>
      </w:pPr>
      <w:r>
        <w:t xml:space="preserve">Faraway, Julian J. 2016.</w:t>
      </w:r>
      <w:r>
        <w:t xml:space="preserve"> </w:t>
      </w:r>
      <w:r>
        <w:rPr>
          <w:i/>
          <w:iCs/>
        </w:rPr>
        <w:t xml:space="preserve">Extending the Linear Model with r: Generalized Linear, Mixed Effects and Nonparametric Regression Models</w:t>
      </w:r>
      <w:r>
        <w:t xml:space="preserve">. 2nd ed. Chapman; Hall/CRC.</w:t>
      </w:r>
      <w:r>
        <w:t xml:space="preserve"> </w:t>
      </w:r>
      <w:hyperlink r:id="rId72">
        <w:r>
          <w:rPr>
            <w:rStyle w:val="Hyperlink"/>
          </w:rPr>
          <w:t xml:space="preserve">https://doi.org/10.1201/9781315382722</w:t>
        </w:r>
      </w:hyperlink>
      <w:r>
        <w:t xml:space="preserve">.</w:t>
      </w:r>
    </w:p>
    <w:bookmarkEnd w:id="73"/>
    <w:bookmarkStart w:id="75" w:name="ref-fitzmaurice2009"/>
    <w:p>
      <w:pPr>
        <w:pStyle w:val="Bibliography"/>
      </w:pPr>
      <w:r>
        <w:t xml:space="preserve">Fitzmaurice, Garrett M, Marie Davidian, Geert Verbeke, and Geert Molenberghs. 2009.</w:t>
      </w:r>
      <w:r>
        <w:t xml:space="preserve"> </w:t>
      </w:r>
      <w:r>
        <w:rPr>
          <w:i/>
          <w:iCs/>
        </w:rPr>
        <w:t xml:space="preserve">Longitudinal Data Analysis</w:t>
      </w:r>
      <w:r>
        <w:t xml:space="preserve">. Chapman &amp; Hall/CRC Handbooks of Modern Statistical Methods. CRC Press.</w:t>
      </w:r>
      <w:r>
        <w:t xml:space="preserve"> </w:t>
      </w:r>
      <w:hyperlink r:id="rId74">
        <w:r>
          <w:rPr>
            <w:rStyle w:val="Hyperlink"/>
          </w:rPr>
          <w:t xml:space="preserve">https://doi.org/10.1201/9781420011579</w:t>
        </w:r>
      </w:hyperlink>
      <w:r>
        <w:t xml:space="preserve">.</w:t>
      </w:r>
    </w:p>
    <w:bookmarkEnd w:id="75"/>
    <w:bookmarkStart w:id="77" w:name="ref-fitzmaurice2012"/>
    <w:p>
      <w:pPr>
        <w:pStyle w:val="Bibliography"/>
      </w:pPr>
      <w:r>
        <w:t xml:space="preserve">Fitzmaurice, Garrett M, Nan M Laird, and James H Ware. 2012.</w:t>
      </w:r>
      <w:r>
        <w:t xml:space="preserve"> </w:t>
      </w:r>
      <w:r>
        <w:rPr>
          <w:i/>
          <w:iCs/>
        </w:rPr>
        <w:t xml:space="preserve">Applied Longitudinal Analysis</w:t>
      </w:r>
      <w:r>
        <w:t xml:space="preserve">. 2nd ed. Vol. 998. Wiley Series in Probability and Statistics. Wiley.</w:t>
      </w:r>
      <w:r>
        <w:t xml:space="preserve"> </w:t>
      </w:r>
      <w:hyperlink r:id="rId76">
        <w:r>
          <w:rPr>
            <w:rStyle w:val="Hyperlink"/>
          </w:rPr>
          <w:t xml:space="preserve">https://doi.org/10.1002/9781119513469</w:t>
        </w:r>
      </w:hyperlink>
      <w:r>
        <w:t xml:space="preserve">.</w:t>
      </w:r>
    </w:p>
    <w:bookmarkEnd w:id="77"/>
    <w:bookmarkStart w:id="79" w:name="ref-galecki2013"/>
    <w:p>
      <w:pPr>
        <w:pStyle w:val="Bibliography"/>
      </w:pPr>
      <w:r>
        <w:t xml:space="preserve">Gałecki, Andrzej T., and Tomasz. Burzykowski. 2013.</w:t>
      </w:r>
      <w:r>
        <w:t xml:space="preserve"> </w:t>
      </w:r>
      <w:r>
        <w:rPr>
          <w:i/>
          <w:iCs/>
        </w:rPr>
        <w:t xml:space="preserve">Linear Mixed-Effects Models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: A Step-by-Step Approach</w:t>
      </w:r>
      <w:r>
        <w:t xml:space="preserve">. Springer Texts in Statistics. Springer.</w:t>
      </w:r>
      <w:r>
        <w:t xml:space="preserve"> </w:t>
      </w:r>
      <w:hyperlink r:id="rId78">
        <w:r>
          <w:rPr>
            <w:rStyle w:val="Hyperlink"/>
          </w:rPr>
          <w:t xml:space="preserve">https://doi.org/10.1007/978-1-4614-3900-4</w:t>
        </w:r>
      </w:hyperlink>
      <w:r>
        <w:t xml:space="preserve">.</w:t>
      </w:r>
    </w:p>
    <w:bookmarkEnd w:id="79"/>
    <w:bookmarkStart w:id="80" w:name="ref-gelman2006data"/>
    <w:p>
      <w:pPr>
        <w:pStyle w:val="Bibliography"/>
      </w:pPr>
      <w:r>
        <w:t xml:space="preserve">Gelman, Andrew, and Jennifer Hill. 2007.</w:t>
      </w:r>
      <w:r>
        <w:t xml:space="preserve"> </w:t>
      </w:r>
      <w:r>
        <w:rPr>
          <w:i/>
          <w:iCs/>
        </w:rPr>
        <w:t xml:space="preserve">Data Analysis Using Regression and Multilevel/Hierarchical Models</w:t>
      </w:r>
      <w:r>
        <w:t xml:space="preserve">. Analytical Methods for Social Research. Cambridge University Press.</w:t>
      </w:r>
    </w:p>
    <w:bookmarkEnd w:id="80"/>
    <w:bookmarkStart w:id="82" w:name="ref-goodrich2024rstanarm"/>
    <w:p>
      <w:pPr>
        <w:pStyle w:val="Bibliography"/>
      </w:pPr>
      <w:r>
        <w:t xml:space="preserve">Goodrich, Ben, Jonah Gabry, Imad Ali, and Sam Brilleman. 2024.</w:t>
      </w:r>
      <w:r>
        <w:t xml:space="preserve"> </w:t>
      </w:r>
      <w:r>
        <w:rPr>
          <w:i/>
          <w:iCs/>
        </w:rPr>
        <w:t xml:space="preserve">rstanarm</w:t>
      </w:r>
      <w:r>
        <w:rPr>
          <w:i/>
          <w:iCs/>
        </w:rPr>
        <w:t xml:space="preserve">: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Applied Regression Modeling via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</w:t>
      </w:r>
      <w:r>
        <w:t xml:space="preserve"> </w:t>
      </w:r>
      <w:hyperlink r:id="rId81">
        <w:r>
          <w:rPr>
            <w:rStyle w:val="Hyperlink"/>
          </w:rPr>
          <w:t xml:space="preserve">https://mc-stan.org/rstanarm/</w:t>
        </w:r>
      </w:hyperlink>
      <w:r>
        <w:t xml:space="preserve">.</w:t>
      </w:r>
    </w:p>
    <w:bookmarkEnd w:id="82"/>
    <w:bookmarkStart w:id="83" w:name="ref-hedeker2006"/>
    <w:p>
      <w:pPr>
        <w:pStyle w:val="Bibliography"/>
      </w:pPr>
      <w:r>
        <w:t xml:space="preserve">Hedeker, Donald R., and Robert D. Gibbons. 2006.</w:t>
      </w:r>
      <w:r>
        <w:t xml:space="preserve"> </w:t>
      </w:r>
      <w:r>
        <w:rPr>
          <w:i/>
          <w:iCs/>
        </w:rPr>
        <w:t xml:space="preserve">Longitudinal Data Analysis</w:t>
      </w:r>
      <w:r>
        <w:t xml:space="preserve">. Wiley Series in Probability and Statistics. Wiley-Interscience.</w:t>
      </w:r>
    </w:p>
    <w:bookmarkEnd w:id="83"/>
    <w:bookmarkStart w:id="85" w:name="ref-jewell2016analysis"/>
    <w:p>
      <w:pPr>
        <w:pStyle w:val="Bibliography"/>
      </w:pPr>
      <w:r>
        <w:t xml:space="preserve">Jewell, Nicholas P, and Alan E Hubbard. 2016.</w:t>
      </w:r>
      <w:r>
        <w:t xml:space="preserve"> </w:t>
      </w:r>
      <w:r>
        <w:rPr>
          <w:i/>
          <w:iCs/>
        </w:rPr>
        <w:t xml:space="preserve">Analysis of Longitudinal Studies in Epidemiology</w:t>
      </w:r>
      <w:r>
        <w:t xml:space="preserve">. Chapman &amp; Hall/CRC Texts in Statistical Science. Taylor &amp; Francis.</w:t>
      </w:r>
      <w:r>
        <w:t xml:space="preserve"> </w:t>
      </w:r>
      <w:hyperlink r:id="rId84">
        <w:r>
          <w:rPr>
            <w:rStyle w:val="Hyperlink"/>
          </w:rPr>
          <w:t xml:space="preserve">https://books.google.com/books?id=-LoLPQAACAAJ</w:t>
        </w:r>
      </w:hyperlink>
      <w:r>
        <w:t xml:space="preserve">.</w:t>
      </w:r>
    </w:p>
    <w:bookmarkEnd w:id="85"/>
    <w:bookmarkStart w:id="87" w:name="ref-jiming2021"/>
    <w:p>
      <w:pPr>
        <w:pStyle w:val="Bibliography"/>
      </w:pPr>
      <w:r>
        <w:t xml:space="preserve">Jiang, Jiming, and Thuan Nguyen. 2021.</w:t>
      </w:r>
      <w:r>
        <w:t xml:space="preserve"> </w:t>
      </w:r>
      <w:r>
        <w:rPr>
          <w:i/>
          <w:iCs/>
        </w:rPr>
        <w:t xml:space="preserve">Linear and Generalized Linear Mixed Models and Their Applications</w:t>
      </w:r>
      <w:r>
        <w:t xml:space="preserve">. Second edition. Springer Series in Statistics. Springer.</w:t>
      </w:r>
      <w:r>
        <w:t xml:space="preserve"> </w:t>
      </w:r>
      <w:hyperlink r:id="rId86">
        <w:r>
          <w:rPr>
            <w:rStyle w:val="Hyperlink"/>
          </w:rPr>
          <w:t xml:space="preserve">https://doi.org/10.1007/978-1-0716-1282-8</w:t>
        </w:r>
      </w:hyperlink>
      <w:r>
        <w:t xml:space="preserve">.</w:t>
      </w:r>
    </w:p>
    <w:bookmarkEnd w:id="87"/>
    <w:bookmarkStart w:id="88" w:name="ref-mcculloch2008generalized"/>
    <w:p>
      <w:pPr>
        <w:pStyle w:val="Bibliography"/>
      </w:pPr>
      <w:r>
        <w:t xml:space="preserve">McCulloch, Charles E, Searle Shayle R, and John M Neuhaus. 2008.</w:t>
      </w:r>
      <w:r>
        <w:t xml:space="preserve"> </w:t>
      </w:r>
      <w:r>
        <w:rPr>
          <w:i/>
          <w:iCs/>
        </w:rPr>
        <w:t xml:space="preserve">Generalized, Linear, and Mixed Models</w:t>
      </w:r>
      <w:r>
        <w:t xml:space="preserve">. 2nd ed. Vol. 651. John Wiley &amp; Sons.</w:t>
      </w:r>
    </w:p>
    <w:bookmarkEnd w:id="88"/>
    <w:bookmarkStart w:id="90" w:name="ref-molenberghs2005"/>
    <w:p>
      <w:pPr>
        <w:pStyle w:val="Bibliography"/>
      </w:pPr>
      <w:r>
        <w:t xml:space="preserve">Molenberghs, Geert., and Geert. Verbeke. 2005.</w:t>
      </w:r>
      <w:r>
        <w:t xml:space="preserve"> </w:t>
      </w:r>
      <w:r>
        <w:rPr>
          <w:i/>
          <w:iCs/>
        </w:rPr>
        <w:t xml:space="preserve">Models for Discrete Longitudinal Data</w:t>
      </w:r>
      <w:r>
        <w:t xml:space="preserve">. Springer Series in Statistics. Springer Science+Business Media, Inc.</w:t>
      </w:r>
      <w:r>
        <w:t xml:space="preserve"> </w:t>
      </w:r>
      <w:hyperlink r:id="rId89">
        <w:r>
          <w:rPr>
            <w:rStyle w:val="Hyperlink"/>
          </w:rPr>
          <w:t xml:space="preserve">https://doi.org/10.1007/0-387-28980-1</w:t>
        </w:r>
      </w:hyperlink>
      <w:r>
        <w:t xml:space="preserve">.</w:t>
      </w:r>
    </w:p>
    <w:bookmarkEnd w:id="90"/>
    <w:bookmarkStart w:id="91" w:name="ref-rocke2021epi204"/>
    <w:p>
      <w:pPr>
        <w:pStyle w:val="Bibliography"/>
      </w:pPr>
      <w:r>
        <w:t xml:space="preserve">Rocke, David M. 2021.</w:t>
      </w:r>
      <w:r>
        <w:t xml:space="preserve"> </w:t>
      </w:r>
      <w:r>
        <w:rPr>
          <w:i/>
          <w:iCs/>
        </w:rPr>
        <w:t xml:space="preserve">Epi</w:t>
      </w:r>
      <w:r>
        <w:rPr>
          <w:i/>
          <w:iCs/>
        </w:rPr>
        <w:t xml:space="preserve"> </w:t>
      </w:r>
      <w:r>
        <w:rPr>
          <w:i/>
          <w:iCs/>
        </w:rPr>
        <w:t xml:space="preserve">204 Lecture Notes,</w:t>
      </w:r>
      <w:r>
        <w:rPr>
          <w:i/>
          <w:iCs/>
        </w:rPr>
        <w:t xml:space="preserve"> </w:t>
      </w:r>
      <w:r>
        <w:rPr>
          <w:i/>
          <w:iCs/>
        </w:rPr>
        <w:t xml:space="preserve">Spring</w:t>
      </w:r>
      <w:r>
        <w:rPr>
          <w:i/>
          <w:iCs/>
        </w:rPr>
        <w:t xml:space="preserve"> </w:t>
      </w:r>
      <w:r>
        <w:rPr>
          <w:i/>
          <w:iCs/>
        </w:rPr>
        <w:t xml:space="preserve">2021</w:t>
      </w:r>
      <w:r>
        <w:t xml:space="preserve">. University of California, Davis.</w:t>
      </w:r>
      <w:r>
        <w:t xml:space="preserve"> </w:t>
      </w:r>
      <w:hyperlink r:id="rId10">
        <w:r>
          <w:rPr>
            <w:rStyle w:val="Hyperlink"/>
          </w:rPr>
          <w:t xml:space="preserve">https://dmrocke.ucdavis.edu/Class/EPI204-Spring-2021/EPI204-Spring-2021.html</w:t>
        </w:r>
      </w:hyperlink>
      <w:r>
        <w:t xml:space="preserve">.</w:t>
      </w:r>
    </w:p>
    <w:bookmarkEnd w:id="91"/>
    <w:bookmarkStart w:id="93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92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93"/>
    <w:bookmarkStart w:id="95" w:name="ref-VerbekeGeert2000LMMf"/>
    <w:p>
      <w:pPr>
        <w:pStyle w:val="Bibliography"/>
      </w:pPr>
      <w:r>
        <w:t xml:space="preserve">Verbeke, Geert, and Geert Molenberghs. 2000.</w:t>
      </w:r>
      <w:r>
        <w:t xml:space="preserve"> </w:t>
      </w:r>
      <w:r>
        <w:rPr>
          <w:i/>
          <w:iCs/>
        </w:rPr>
        <w:t xml:space="preserve">Linear Mixed Models for Longitudinal Data</w:t>
      </w:r>
      <w:r>
        <w:t xml:space="preserve">. 1st ed. Springer Series in Statistics. SpringerLink (Online service); Springer.</w:t>
      </w:r>
      <w:r>
        <w:t xml:space="preserve"> </w:t>
      </w:r>
      <w:hyperlink r:id="rId94">
        <w:r>
          <w:rPr>
            <w:rStyle w:val="Hyperlink"/>
          </w:rPr>
          <w:t xml:space="preserve">https://doi.org/10.1007/978-1-4419-0300-6</w:t>
        </w:r>
      </w:hyperlink>
      <w:r>
        <w:t xml:space="preserve">.</w:t>
      </w:r>
    </w:p>
    <w:bookmarkEnd w:id="95"/>
    <w:bookmarkStart w:id="9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9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97"/>
    <w:bookmarkStart w:id="98" w:name="ref-wakefield2013"/>
    <w:p>
      <w:pPr>
        <w:pStyle w:val="Bibliography"/>
      </w:pPr>
      <w:r>
        <w:t xml:space="preserve">Wakefield, Jon. 2013.</w:t>
      </w:r>
      <w:r>
        <w:t xml:space="preserve"> </w:t>
      </w:r>
      <w:r>
        <w:rPr>
          <w:i/>
          <w:iCs/>
        </w:rPr>
        <w:t xml:space="preserve">Bayesian and Frequentist Regression Methods</w:t>
      </w:r>
      <w:r>
        <w:t xml:space="preserve">. 1st ed. 2013. Springer Series in Statistics. Springer New York.</w:t>
      </w:r>
    </w:p>
    <w:bookmarkEnd w:id="98"/>
    <w:bookmarkStart w:id="99" w:name="ref-zuur2009"/>
    <w:p>
      <w:pPr>
        <w:pStyle w:val="Bibliography"/>
      </w:pPr>
      <w:r>
        <w:t xml:space="preserve">Zuur, Alain F. 2009.</w:t>
      </w:r>
      <w:r>
        <w:t xml:space="preserve"> </w:t>
      </w:r>
      <w:r>
        <w:rPr>
          <w:i/>
          <w:iCs/>
        </w:rPr>
        <w:t xml:space="preserve">Mixed Effects Models and Extensions in Ecology with r</w:t>
      </w:r>
      <w:r>
        <w:t xml:space="preserve">. Statistics for Biology and Health. Springer.</w:t>
      </w:r>
    </w:p>
    <w:bookmarkEnd w:id="99"/>
    <w:bookmarkEnd w:id="100"/>
    <w:bookmarkEnd w:id="10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7" Target="media/rId37.png" /><Relationship Type="http://schemas.openxmlformats.org/officeDocument/2006/relationships/hyperlink" Id="rId25" Target="basic-statistical-methods.qmd#def-sample-variance" TargetMode="External" /><Relationship Type="http://schemas.openxmlformats.org/officeDocument/2006/relationships/hyperlink" Id="rId53" Target="https://biostat.ucdavis.edu/people/heejung-bang" TargetMode="External" /><Relationship Type="http://schemas.openxmlformats.org/officeDocument/2006/relationships/hyperlink" Id="rId84" Target="https://books.google.com/books?id=-LoLPQAACAAJ" TargetMode="External" /><Relationship Type="http://schemas.openxmlformats.org/officeDocument/2006/relationships/hyperlink" Id="rId50" Target="https://catalog.ucdavis.edu/search/?P=BST%20224" TargetMode="External" /><Relationship Type="http://schemas.openxmlformats.org/officeDocument/2006/relationships/hyperlink" Id="rId52" Target="https://catalog.ucdavis.edu/search/?P=EPI+226" TargetMode="External" /><Relationship Type="http://schemas.openxmlformats.org/officeDocument/2006/relationships/hyperlink" Id="rId61" Target="https://catalog.ucdavis.edu/search/?q=EDU+236" TargetMode="External" /><Relationship Type="http://schemas.openxmlformats.org/officeDocument/2006/relationships/hyperlink" Id="rId47" Target="https://catalog.ucdavis.edu/search/?q=EVE+225" TargetMode="External" /><Relationship Type="http://schemas.openxmlformats.org/officeDocument/2006/relationships/hyperlink" Id="rId62" Target="https://catalog.ucdavis.edu/search/?q=HDE+205" TargetMode="External" /><Relationship Type="http://schemas.openxmlformats.org/officeDocument/2006/relationships/hyperlink" Id="rId60" Target="https://catalog.ucdavis.edu/search/?q=PLS+207" TargetMode="External" /><Relationship Type="http://schemas.openxmlformats.org/officeDocument/2006/relationships/hyperlink" Id="rId54" Target="https://catalog.ucdavis.edu/search/?q=PSC+205D" TargetMode="External" /><Relationship Type="http://schemas.openxmlformats.org/officeDocument/2006/relationships/hyperlink" Id="rId55" Target="https://catalog.ucdavis.edu/search/?q=PSC+205G" TargetMode="External" /><Relationship Type="http://schemas.openxmlformats.org/officeDocument/2006/relationships/hyperlink" Id="rId56" Target="https://catalog.ucdavis.edu/search/?q=STA+101" TargetMode="External" /><Relationship Type="http://schemas.openxmlformats.org/officeDocument/2006/relationships/hyperlink" Id="rId57" Target="https://catalog.ucdavis.edu/search/?q=STA+207" TargetMode="External" /><Relationship Type="http://schemas.openxmlformats.org/officeDocument/2006/relationships/hyperlink" Id="rId9" Target="https://dmrocke.ucdavis.edu/" TargetMode="External" /><Relationship Type="http://schemas.openxmlformats.org/officeDocument/2006/relationships/hyperlink" Id="rId10" Target="https://dmrocke.ucdavis.edu/Class/EPI204-Spring-2021/EPI204-Spring-2021.html" TargetMode="External" /><Relationship Type="http://schemas.openxmlformats.org/officeDocument/2006/relationships/hyperlink" Id="rId76" Target="https://doi.org/10.1002/9781119513469" TargetMode="External" /><Relationship Type="http://schemas.openxmlformats.org/officeDocument/2006/relationships/hyperlink" Id="rId89" Target="https://doi.org/10.1007/0-387-28980-1" TargetMode="External" /><Relationship Type="http://schemas.openxmlformats.org/officeDocument/2006/relationships/hyperlink" Id="rId92" Target="https://doi.org/10.1007/978-0-387-21706-2" TargetMode="External" /><Relationship Type="http://schemas.openxmlformats.org/officeDocument/2006/relationships/hyperlink" Id="rId86" Target="https://doi.org/10.1007/978-1-0716-1282-8" TargetMode="External" /><Relationship Type="http://schemas.openxmlformats.org/officeDocument/2006/relationships/hyperlink" Id="rId94" Target="https://doi.org/10.1007/978-1-4419-0300-6" TargetMode="External" /><Relationship Type="http://schemas.openxmlformats.org/officeDocument/2006/relationships/hyperlink" Id="rId96" Target="https://doi.org/10.1007/978-1-4614-1353-0" TargetMode="External" /><Relationship Type="http://schemas.openxmlformats.org/officeDocument/2006/relationships/hyperlink" Id="rId78" Target="https://doi.org/10.1007/978-1-4614-3900-4" TargetMode="External" /><Relationship Type="http://schemas.openxmlformats.org/officeDocument/2006/relationships/hyperlink" Id="rId70" Target="https://doi.org/10.1201/9781315182780" TargetMode="External" /><Relationship Type="http://schemas.openxmlformats.org/officeDocument/2006/relationships/hyperlink" Id="rId72" Target="https://doi.org/10.1201/9781315382722" TargetMode="External" /><Relationship Type="http://schemas.openxmlformats.org/officeDocument/2006/relationships/hyperlink" Id="rId74" Target="https://doi.org/10.1201/9781420011579" TargetMode="External" /><Relationship Type="http://schemas.openxmlformats.org/officeDocument/2006/relationships/hyperlink" Id="rId66" Target="https://doi.org/10.18637/jss.v067.i01" TargetMode="External" /><Relationship Type="http://schemas.openxmlformats.org/officeDocument/2006/relationships/hyperlink" Id="rId48" Target="https://eve.ucdavis.edu/people/kate-laskowski" TargetMode="External" /><Relationship Type="http://schemas.openxmlformats.org/officeDocument/2006/relationships/hyperlink" Id="rId49" Target="https://laskowskilab.faculty.ucdavis.edu/teaching-2/" TargetMode="External" /><Relationship Type="http://schemas.openxmlformats.org/officeDocument/2006/relationships/hyperlink" Id="rId64" Target="https://link.springer.com/chapter/10.1007/978-1-4614-1353-0_7" TargetMode="External" /><Relationship Type="http://schemas.openxmlformats.org/officeDocument/2006/relationships/hyperlink" Id="rId81" Target="https://mc-stan.org/rstanarm/" TargetMode="External" /><Relationship Type="http://schemas.openxmlformats.org/officeDocument/2006/relationships/hyperlink" Id="rId51" Target="https://shuaichen.weebly.com/" TargetMode="External" /><Relationship Type="http://schemas.openxmlformats.org/officeDocument/2006/relationships/hyperlink" Id="rId59" Target="https://www.stat.ucdavis.edu/~jiang/" TargetMode="External" /><Relationship Type="http://schemas.openxmlformats.org/officeDocument/2006/relationships/hyperlink" Id="rId58" Target="https://www.stat.ucdavis.edu/~jiang/sta232b.html" TargetMode="External" /><Relationship Type="http://schemas.openxmlformats.org/officeDocument/2006/relationships/hyperlink" Id="rId63" Target="https://www.taylorfrancis.com/chapters/mono/10.1201/9781315182780-11/clustered-longitudinal-data-annette-dobson-adrian-barnett?context=ubx&amp;refId=95f6c50e-093a-4488-a042-92a9f151a4b5" TargetMode="External" /><Relationship Type="http://schemas.openxmlformats.org/officeDocument/2006/relationships/hyperlink" Id="rId17" Target="probability.qmd#def-cov" TargetMode="External" /><Relationship Type="http://schemas.openxmlformats.org/officeDocument/2006/relationships/hyperlink" Id="rId18" Target="probability.qmd#lem-cov-xx" TargetMode="External" /><Relationship Type="http://schemas.openxmlformats.org/officeDocument/2006/relationships/hyperlink" Id="rId26" Target="probability.qmd#thm-lie" TargetMode="External" /><Relationship Type="http://schemas.openxmlformats.org/officeDocument/2006/relationships/hyperlink" Id="rId27" Target="probability.qmd#thm-var-lin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basic-statistical-methods.qmd#def-sample-variance" TargetMode="External" /><Relationship Type="http://schemas.openxmlformats.org/officeDocument/2006/relationships/hyperlink" Id="rId53" Target="https://biostat.ucdavis.edu/people/heejung-bang" TargetMode="External" /><Relationship Type="http://schemas.openxmlformats.org/officeDocument/2006/relationships/hyperlink" Id="rId84" Target="https://books.google.com/books?id=-LoLPQAACAAJ" TargetMode="External" /><Relationship Type="http://schemas.openxmlformats.org/officeDocument/2006/relationships/hyperlink" Id="rId50" Target="https://catalog.ucdavis.edu/search/?P=BST%20224" TargetMode="External" /><Relationship Type="http://schemas.openxmlformats.org/officeDocument/2006/relationships/hyperlink" Id="rId52" Target="https://catalog.ucdavis.edu/search/?P=EPI+226" TargetMode="External" /><Relationship Type="http://schemas.openxmlformats.org/officeDocument/2006/relationships/hyperlink" Id="rId61" Target="https://catalog.ucdavis.edu/search/?q=EDU+236" TargetMode="External" /><Relationship Type="http://schemas.openxmlformats.org/officeDocument/2006/relationships/hyperlink" Id="rId47" Target="https://catalog.ucdavis.edu/search/?q=EVE+225" TargetMode="External" /><Relationship Type="http://schemas.openxmlformats.org/officeDocument/2006/relationships/hyperlink" Id="rId62" Target="https://catalog.ucdavis.edu/search/?q=HDE+205" TargetMode="External" /><Relationship Type="http://schemas.openxmlformats.org/officeDocument/2006/relationships/hyperlink" Id="rId60" Target="https://catalog.ucdavis.edu/search/?q=PLS+207" TargetMode="External" /><Relationship Type="http://schemas.openxmlformats.org/officeDocument/2006/relationships/hyperlink" Id="rId54" Target="https://catalog.ucdavis.edu/search/?q=PSC+205D" TargetMode="External" /><Relationship Type="http://schemas.openxmlformats.org/officeDocument/2006/relationships/hyperlink" Id="rId55" Target="https://catalog.ucdavis.edu/search/?q=PSC+205G" TargetMode="External" /><Relationship Type="http://schemas.openxmlformats.org/officeDocument/2006/relationships/hyperlink" Id="rId56" Target="https://catalog.ucdavis.edu/search/?q=STA+101" TargetMode="External" /><Relationship Type="http://schemas.openxmlformats.org/officeDocument/2006/relationships/hyperlink" Id="rId57" Target="https://catalog.ucdavis.edu/search/?q=STA+207" TargetMode="External" /><Relationship Type="http://schemas.openxmlformats.org/officeDocument/2006/relationships/hyperlink" Id="rId9" Target="https://dmrocke.ucdavis.edu/" TargetMode="External" /><Relationship Type="http://schemas.openxmlformats.org/officeDocument/2006/relationships/hyperlink" Id="rId10" Target="https://dmrocke.ucdavis.edu/Class/EPI204-Spring-2021/EPI204-Spring-2021.html" TargetMode="External" /><Relationship Type="http://schemas.openxmlformats.org/officeDocument/2006/relationships/hyperlink" Id="rId76" Target="https://doi.org/10.1002/9781119513469" TargetMode="External" /><Relationship Type="http://schemas.openxmlformats.org/officeDocument/2006/relationships/hyperlink" Id="rId89" Target="https://doi.org/10.1007/0-387-28980-1" TargetMode="External" /><Relationship Type="http://schemas.openxmlformats.org/officeDocument/2006/relationships/hyperlink" Id="rId92" Target="https://doi.org/10.1007/978-0-387-21706-2" TargetMode="External" /><Relationship Type="http://schemas.openxmlformats.org/officeDocument/2006/relationships/hyperlink" Id="rId86" Target="https://doi.org/10.1007/978-1-0716-1282-8" TargetMode="External" /><Relationship Type="http://schemas.openxmlformats.org/officeDocument/2006/relationships/hyperlink" Id="rId94" Target="https://doi.org/10.1007/978-1-4419-0300-6" TargetMode="External" /><Relationship Type="http://schemas.openxmlformats.org/officeDocument/2006/relationships/hyperlink" Id="rId96" Target="https://doi.org/10.1007/978-1-4614-1353-0" TargetMode="External" /><Relationship Type="http://schemas.openxmlformats.org/officeDocument/2006/relationships/hyperlink" Id="rId78" Target="https://doi.org/10.1007/978-1-4614-3900-4" TargetMode="External" /><Relationship Type="http://schemas.openxmlformats.org/officeDocument/2006/relationships/hyperlink" Id="rId70" Target="https://doi.org/10.1201/9781315182780" TargetMode="External" /><Relationship Type="http://schemas.openxmlformats.org/officeDocument/2006/relationships/hyperlink" Id="rId72" Target="https://doi.org/10.1201/9781315382722" TargetMode="External" /><Relationship Type="http://schemas.openxmlformats.org/officeDocument/2006/relationships/hyperlink" Id="rId74" Target="https://doi.org/10.1201/9781420011579" TargetMode="External" /><Relationship Type="http://schemas.openxmlformats.org/officeDocument/2006/relationships/hyperlink" Id="rId66" Target="https://doi.org/10.18637/jss.v067.i01" TargetMode="External" /><Relationship Type="http://schemas.openxmlformats.org/officeDocument/2006/relationships/hyperlink" Id="rId48" Target="https://eve.ucdavis.edu/people/kate-laskowski" TargetMode="External" /><Relationship Type="http://schemas.openxmlformats.org/officeDocument/2006/relationships/hyperlink" Id="rId49" Target="https://laskowskilab.faculty.ucdavis.edu/teaching-2/" TargetMode="External" /><Relationship Type="http://schemas.openxmlformats.org/officeDocument/2006/relationships/hyperlink" Id="rId64" Target="https://link.springer.com/chapter/10.1007/978-1-4614-1353-0_7" TargetMode="External" /><Relationship Type="http://schemas.openxmlformats.org/officeDocument/2006/relationships/hyperlink" Id="rId81" Target="https://mc-stan.org/rstanarm/" TargetMode="External" /><Relationship Type="http://schemas.openxmlformats.org/officeDocument/2006/relationships/hyperlink" Id="rId51" Target="https://shuaichen.weebly.com/" TargetMode="External" /><Relationship Type="http://schemas.openxmlformats.org/officeDocument/2006/relationships/hyperlink" Id="rId59" Target="https://www.stat.ucdavis.edu/~jiang/" TargetMode="External" /><Relationship Type="http://schemas.openxmlformats.org/officeDocument/2006/relationships/hyperlink" Id="rId58" Target="https://www.stat.ucdavis.edu/~jiang/sta232b.html" TargetMode="External" /><Relationship Type="http://schemas.openxmlformats.org/officeDocument/2006/relationships/hyperlink" Id="rId63" Target="https://www.taylorfrancis.com/chapters/mono/10.1201/9781315182780-11/clustered-longitudinal-data-annette-dobson-adrian-barnett?context=ubx&amp;refId=95f6c50e-093a-4488-a042-92a9f151a4b5" TargetMode="External" /><Relationship Type="http://schemas.openxmlformats.org/officeDocument/2006/relationships/hyperlink" Id="rId17" Target="probability.qmd#def-cov" TargetMode="External" /><Relationship Type="http://schemas.openxmlformats.org/officeDocument/2006/relationships/hyperlink" Id="rId18" Target="probability.qmd#lem-cov-xx" TargetMode="External" /><Relationship Type="http://schemas.openxmlformats.org/officeDocument/2006/relationships/hyperlink" Id="rId26" Target="probability.qmd#thm-lie" TargetMode="External" /><Relationship Type="http://schemas.openxmlformats.org/officeDocument/2006/relationships/hyperlink" Id="rId27" Target="probability.qmd#thm-var-lin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Multi-level Models</dc:title>
  <dc:creator/>
  <cp:keywords/>
  <dcterms:created xsi:type="dcterms:W3CDTF">2026-10-09T00:57:53Z</dcterms:created>
  <dcterms:modified xsi:type="dcterms:W3CDTF">2026-10-09T00:57:53Z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