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3.png" ContentType="image/png"/>
  <Override PartName="/word/media/rId118.png" ContentType="image/png"/>
  <Override PartName="/word/media/rId377.png" ContentType="image/png"/>
  <Override PartName="/word/media/rId250.png" ContentType="image/png"/>
  <Override PartName="/word/media/rId372.png" ContentType="image/png"/>
  <Override PartName="/word/media/rId255.png" ContentType="image/png"/>
  <Override PartName="/word/media/rId260.png" ContentType="image/png"/>
  <Override PartName="/word/media/rId322.png" ContentType="image/png"/>
  <Override PartName="/word/media/rId327.png" ContentType="image/png"/>
  <Override PartName="/word/media/rId338.png" ContentType="image/png"/>
  <Override PartName="/word/media/rId37.png" ContentType="image/png"/>
  <Override PartName="/word/media/rId266.png" ContentType="image/png"/>
  <Override PartName="/word/media/rId271.png" ContentType="image/png"/>
  <Override PartName="/word/media/rId276.png" ContentType="image/png"/>
  <Override PartName="/word/media/rId42.png" ContentType="image/png"/>
  <Override PartName="/word/media/rId331.png" ContentType="image/png"/>
  <Override PartName="/word/media/rId345.png" ContentType="image/png"/>
  <Override PartName="/word/media/rId349.png" ContentType="image/png"/>
  <Override PartName="/word/media/rId353.png" ContentType="image/png"/>
  <Override PartName="/word/media/rId47.png" ContentType="image/png"/>
  <Override PartName="/word/media/rId357.png" ContentType="image/png"/>
  <Override PartName="/word/media/rId449.png" ContentType="image/png"/>
  <Override PartName="/word/media/rId476.png" ContentType="image/png"/>
  <Override PartName="/word/media/rId480.png" ContentType="image/png"/>
  <Override PartName="/word/media/rId52.png" ContentType="image/png"/>
  <Override PartName="/word/media/rId484.png" ContentType="image/png"/>
  <Override PartName="/word/media/rId489.png" ContentType="image/png"/>
  <Override PartName="/word/media/rId49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7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 logistic regression?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 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(a.k.a.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 binary outcomes in the health sciences?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19"/>
          <w:p/>
        </w:tc>
      </w:tr>
    </w:tbl>
    <w:p>
      <w:pPr>
        <w:pStyle w:val="FirstParagraph"/>
      </w:pPr>
      <w:r>
        <w:t xml:space="preserve">Logistic regression uses the</w:t>
      </w:r>
      <w:r>
        <w:t xml:space="preserve"> </w:t>
      </w:r>
      <w:hyperlink r:id="rId2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2"/>
          <w:p/>
        </w:tc>
      </w:tr>
    </w:tbl>
    <w:bookmarkStart w:id="26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r>
        <w:t xml:space="preserve">Logistic regression 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4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 binary outcomes —</w:t>
      </w:r>
      <w:r>
        <w:t xml:space="preserve"> </w:t>
      </w:r>
      <w:r>
        <w:t xml:space="preserve">risks, risk differences and ratios, odds, odds ratios,</w:t>
      </w:r>
      <w:r>
        <w:t xml:space="preserve"> </w:t>
      </w:r>
      <w:r>
        <w:t xml:space="preserve">and the logit and expit 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26"/>
    <w:bookmarkEnd w:id="27"/>
    <w:bookmarkStart w:id="74" w:name="introduction-to-logistic-regression"/>
    <w:p>
      <w:pPr>
        <w:pStyle w:val="Heading1"/>
      </w:pPr>
      <w:r>
        <w:t xml:space="preserve">2. Introduction to logistic regression</w:t>
      </w:r>
    </w:p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OC-MI example</w:t>
        </w:r>
      </w:hyperlink>
      <w:r>
        <w:t xml:space="preserve">, we estimated the risk and the odds 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 logistic regression, which is a generalization of the linear regression models you have been using that can account for a binary response instead of a continuous one.</w:t>
      </w:r>
    </w:p>
    <w:bookmarkStart w:id="33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32"/>
          <w:p/>
        </w:tc>
      </w:tr>
    </w:tbl>
    <w:bookmarkEnd w:id="33"/>
    <w:bookmarkStart w:id="35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34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41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3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0"/>
        </w:tc>
      </w:tr>
    </w:tbl>
    <w:bookmarkEnd w:id="41"/>
    <w:bookmarkStart w:id="46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5"/>
        </w:tc>
      </w:tr>
    </w:tbl>
    <w:bookmarkEnd w:id="46"/>
    <w:bookmarkStart w:id="51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0"/>
        </w:tc>
      </w:tr>
    </w:tbl>
    <w:bookmarkEnd w:id="51"/>
    <w:bookmarkStart w:id="56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5"/>
        </w:tc>
      </w:tr>
    </w:tbl>
    <w:bookmarkEnd w:id="56"/>
    <w:bookmarkStart w:id="61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60"/>
        </w:tc>
      </w:tr>
    </w:tbl>
    <w:bookmarkEnd w:id="61"/>
    <w:bookmarkStart w:id="62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(linear predictor, interactions)</w:t>
      </w:r>
    </w:p>
    <w:bookmarkEnd w:id="62"/>
    <w:bookmarkStart w:id="73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logistic regression model 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3"/>
          <w:p/>
        </w:tc>
      </w:tr>
    </w:tbl>
    <w:bookmarkStart w:id="65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r>
        <w:t xml:space="preserve">Fitted values 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64"/>
        </w:tc>
      </w:tr>
    </w:tbl>
    <w:bookmarkEnd w:id="65"/>
    <w:bookmarkStart w:id="66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66"/>
    <w:bookmarkStart w:id="67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 logit 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67"/>
    <w:bookmarkStart w:id="72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6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logistic regression model for beetles data with individual Bernoulli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71"/>
          <w:p/>
        </w:tc>
      </w:tr>
    </w:tbl>
    <w:bookmarkEnd w:id="72"/>
    <w:bookmarkEnd w:id="73"/>
    <w:bookmarkEnd w:id="74"/>
    <w:bookmarkStart w:id="111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 logistic regression models</w:t>
      </w:r>
      <w:r>
        <w:t xml:space="preserve"> </w:t>
      </w:r>
      <w:r>
        <w:t xml:space="preserve">and find their MLEs,</w:t>
      </w:r>
      <w:r>
        <w:t xml:space="preserve"> </w:t>
      </w:r>
      <w:r>
        <w:t xml:space="preserve">we will need to compute various derivatives.</w:t>
      </w:r>
      <w:r>
        <w:t xml:space="preserve"> </w:t>
      </w:r>
      <w:r>
        <w:t xml:space="preserve">This section compiles some useful results.</w:t>
      </w:r>
    </w:p>
    <w:bookmarkStart w:id="80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1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</m:oMath>
            </m:oMathPara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​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​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80"/>
    <w:bookmarkStart w:id="85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2 (Derivative of inverse odds function)</w:t>
            </w:r>
          </w:p>
          <w:p>
            <w:pPr>
              <w:pStyle w:val="BodyText"/>
            </w:pPr>
            <w:bookmarkStart w:id="81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​</m:t>
                                </m:r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bookmarkEnd w:id="85"/>
    <w:bookmarkStart w:id="93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93"/>
    <w:bookmarkStart w:id="108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odds in terms of probability)</w:t>
            </w:r>
          </w:p>
          <w:p>
            <w:pPr>
              <w:pStyle w:val="BodyText"/>
            </w:pPr>
            <w:bookmarkStart w:id="97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4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1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 logistic regression model</w:t>
            </w:r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log-odds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 expit function 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07"/>
          <w:p/>
        </w:tc>
      </w:tr>
    </w:tbl>
    <w:bookmarkEnd w:id="108"/>
    <w:bookmarkStart w:id="110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 derivative 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Jacobian</w:t>
      </w:r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 logistic regression 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09"/>
        </w:tc>
      </w:tr>
    </w:tbl>
    <w:bookmarkEnd w:id="110"/>
    <w:bookmarkEnd w:id="111"/>
    <w:bookmarkStart w:id="141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14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p>
            <w:pPr>
              <w:pStyle w:val="FirstParagraph"/>
            </w:pPr>
            <w:r>
              <w:t xml:space="preserve">Find the derivative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 interaction terms 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 MLE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 log-likelihood function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 logistic regression model: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22" w:name="eq-def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2"/>
          </w:p>
          <w:bookmarkEnd w:id="1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24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t>θ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25" w:name="eq-logistic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5 (Shorthand general formula for odds ratios in logistic regression)</w:t>
            </w:r>
          </w:p>
          <w:p>
            <w:pPr>
              <w:pStyle w:val="BodyText"/>
            </w:pPr>
            <w:bookmarkStart w:id="128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 difference in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6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 odds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6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7 (Odds ratio from difference in covariate patterns)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37" w:name="eq-or-delta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bookmarkEnd w:id="1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2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odds ratio 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(@thm-logistic-OR)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 odds 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7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40"/>
        </w:tc>
      </w:tr>
    </w:tbl>
    <w:bookmarkEnd w:id="141"/>
    <w:bookmarkStart w:id="192" w:name="estimating-logistic-regression-models"/>
    <w:p>
      <w:pPr>
        <w:pStyle w:val="Heading1"/>
      </w:pPr>
      <w:r>
        <w:t xml:space="preserve">5. Estimating logistic regression models</w:t>
      </w:r>
    </w:p>
    <w:bookmarkStart w:id="14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142"/>
    <w:bookmarkStart w:id="14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 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14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 logistic regression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44"/>
                <w:p/>
              </w:tc>
            </w:tr>
          </w:tbl>
          <w:bookmarkEnd w:id="1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146"/>
          <w:p/>
        </w:tc>
      </w:tr>
    </w:tbl>
    <w:bookmarkEnd w:id="147"/>
    <w:bookmarkStart w:id="15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 log-likelihood function for the general logistic regression model.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14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15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15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5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 log-likelihood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15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 logistic regression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5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156"/>
    <w:bookmarkStart w:id="172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 independence,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15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6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bookmarkEnd w:id="16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8 (Gradient of odds w.r.t. coefficients)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To derive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ω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we can apply the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again</w:t>
            </w:r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8 (Gradient of odds w.r.t. coefficients in terms of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3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9 (Score component for one observation)</w:t>
            </w:r>
          </w:p>
          <w:p>
            <w:pPr>
              <w:pStyle w:val="BodyText"/>
            </w:pPr>
            <w:bookmarkStart w:id="164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4"/>
          </w:p>
          <w:bookmarkEnd w:id="165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166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10 (Logistic-model score function)</w:t>
            </w:r>
          </w:p>
          <w:p>
            <w:pPr>
              <w:pStyle w:val="BodyText"/>
            </w:pPr>
            <w:bookmarkStart w:id="167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p>
      <w:pPr>
        <w:pStyle w:val="FirstParagraph"/>
      </w:pPr>
      <w:r>
        <w:t xml:space="preserve">The score function 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 score equation</w:t>
      </w:r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 score function for the beetles data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171"/>
          <w:p/>
        </w:tc>
      </w:tr>
    </w:tbl>
    <w:bookmarkEnd w:id="172"/>
    <w:bookmarkStart w:id="191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173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bookmarkStart w:id="174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11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15</w:t>
        </w:r>
      </w:hyperlink>
      <w:r>
        <w:t xml:space="preserve">:</w:t>
      </w:r>
    </w:p>
    <w:p>
      <w:pPr>
        <w:pStyle w:val="BodyText"/>
      </w:pPr>
      <w:bookmarkStart w:id="176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176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14</w:t>
        </w:r>
      </w:hyperlink>
      <w:r>
        <w:t xml:space="preserve">:</w:t>
      </w:r>
    </w:p>
    <w:p>
      <w:pPr>
        <w:pStyle w:val="BodyText"/>
      </w:pPr>
      <w:bookmarkStart w:id="177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77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diagonal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1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concave,</w:t>
            </w:r>
            <w:r>
              <w:t xml:space="preserve"> </w:t>
            </w:r>
            <w:r>
              <w:t xml:space="preserve">and every stationary point</w:t>
            </w:r>
            <w:r>
              <w:t xml:space="preserve"> </w:t>
            </w:r>
            <w:r>
              <w:t xml:space="preserve">(every solution of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 maximum likelihood estimate,</w:t>
            </w:r>
            <w:r>
              <w:t xml:space="preserve"> </w:t>
            </w:r>
            <w:r>
              <w:t xml:space="preserve">not merely to a local optimum.</w:t>
            </w:r>
          </w:p>
          <w:bookmarkEnd w:id="181"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182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183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 logistic regression.</w:t>
            </w:r>
          </w:p>
          <w:bookmarkEnd w:id="1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1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187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188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 log-likelihood).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 likelihood 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 covariance matrix 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1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190"/>
        </w:tc>
      </w:tr>
    </w:tbl>
    <w:bookmarkEnd w:id="191"/>
    <w:bookmarkEnd w:id="192"/>
    <w:bookmarkStart w:id="237" w:name="inference-for-logistic-regression-models"/>
    <w:p>
      <w:pPr>
        <w:pStyle w:val="Heading1"/>
      </w:pPr>
      <w:r>
        <w:t xml:space="preserve">6. Inference for logistic regression models</w:t>
      </w:r>
    </w:p>
    <w:bookmarkStart w:id="202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01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193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 maximum likelihood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194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195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195"/>
    <w:bookmarkStart w:id="196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196"/>
    <w:bookmarkStart w:id="197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 MLEs,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 confidence interval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</w:t>
      </w:r>
      <w:r>
        <w:t xml:space="preserve"> </w:t>
      </w:r>
      <w:r>
        <w:t xml:space="preserve">(the multiplicative change in odds 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197"/>
    <w:bookmarkStart w:id="200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logistic regression model 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8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 odds,</w:t>
      </w:r>
      <w:r>
        <w:t xml:space="preserve"> </w:t>
      </w:r>
      <w:r>
        <w:t xml:space="preserve">while the non-intercept coefficients are odds ratios: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9"/>
          <w:p/>
        </w:tc>
      </w:tr>
    </w:tbl>
    <w:bookmarkEnd w:id="200"/>
    <w:bookmarkEnd w:id="201"/>
    <w:bookmarkEnd w:id="202"/>
    <w:bookmarkStart w:id="219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log-odds,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05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8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10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12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213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6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12 (Estimated variance and standard error of log-odds)</w:t>
            </w:r>
          </w:p>
          <w:p>
            <w:pPr>
              <w:pStyle w:val="BodyText"/>
            </w:pPr>
            <w:bookmarkStart w:id="214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4"/>
          </w:p>
          <w:p>
            <w:pPr>
              <w:pStyle w:val="FirstParagraph"/>
            </w:pPr>
            <w:bookmarkStart w:id="215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5"/>
          </w:p>
          <w:bookmarkEnd w:id="2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8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217"/>
                <w:p/>
              </w:tc>
            </w:tr>
          </w:tbl>
          <w:bookmarkEnd w:id="218"/>
          <w:p/>
        </w:tc>
      </w:tr>
    </w:tbl>
    <w:bookmarkEnd w:id="219"/>
    <w:bookmarkStart w:id="236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odds ratio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4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221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1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222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223" w:name="eq-ci-OR-exp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3"/>
          </w:p>
          <w:bookmarkEnd w:id="22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 natural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2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228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8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9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30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13 (Estimated variance and standard error of difference in log-odds)</w:t>
            </w:r>
          </w:p>
          <w:p>
            <w:pPr>
              <w:pStyle w:val="BodyText"/>
            </w:pPr>
            <w:bookmarkStart w:id="231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1"/>
          </w:p>
          <w:p>
            <w:pPr>
              <w:pStyle w:val="FirstParagraph"/>
            </w:pPr>
            <w:bookmarkStart w:id="232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 this result with</w:t>
      </w:r>
      <w:r>
        <w:t xml:space="preserve"> </w:t>
      </w:r>
      <w:hyperlink r:id="rId234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5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5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 </w:t>
            </w:r>
            <w:r>
              <w:t xml:space="preserve">the estimated odds ratio 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5"/>
          <w:p/>
        </w:tc>
      </w:tr>
    </w:tbl>
    <w:bookmarkEnd w:id="236"/>
    <w:bookmarkEnd w:id="237"/>
    <w:bookmarkStart w:id="301" w:name="multiple-logistic-regression"/>
    <w:p>
      <w:pPr>
        <w:pStyle w:val="Heading1"/>
      </w:pPr>
      <w:r>
        <w:t xml:space="preserve">7. Multiple logistic regression</w:t>
      </w:r>
    </w:p>
    <w:bookmarkStart w:id="241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8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2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9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239"/>
          <w:p/>
        </w:tc>
      </w:tr>
    </w:tbl>
    <w:bookmarkStart w:id="240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240"/>
    <w:bookmarkEnd w:id="241"/>
    <w:bookmarkStart w:id="242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242"/>
    <w:bookmarkStart w:id="245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243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244"/>
        </w:tc>
      </w:tr>
    </w:tbl>
    <w:bookmarkEnd w:id="245"/>
    <w:bookmarkStart w:id="246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246"/>
    <w:bookmarkStart w:id="248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247"/>
        </w:tc>
      </w:tr>
    </w:tbl>
    <w:bookmarkEnd w:id="248"/>
    <w:bookmarkStart w:id="249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 interaction 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249"/>
    <w:bookmarkStart w:id="254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253"/>
        </w:tc>
      </w:tr>
    </w:tbl>
    <w:bookmarkEnd w:id="254"/>
    <w:bookmarkStart w:id="259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258"/>
        </w:tc>
      </w:tr>
    </w:tbl>
    <w:bookmarkEnd w:id="259"/>
    <w:bookmarkStart w:id="300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263"/>
        </w:tc>
      </w:tr>
    </w:tbl>
    <w:bookmarkStart w:id="265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 interaction: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264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81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 odds,</w:t>
      </w:r>
      <w:r>
        <w:t xml:space="preserve"> </w:t>
      </w:r>
      <w:r>
        <w:t xml:space="preserve">log-odds).</w:t>
      </w:r>
    </w:p>
    <w:bookmarkStart w:id="270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 risk by age and behavior pattern (probability scale)</w:t>
            </w:r>
          </w:p>
          <w:bookmarkEnd w:id="269"/>
        </w:tc>
      </w:tr>
    </w:tbl>
    <w:bookmarkEnd w:id="270"/>
    <w:bookmarkStart w:id="275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 odds by age and behavior pattern (odds scale)</w:t>
            </w:r>
          </w:p>
          <w:bookmarkEnd w:id="274"/>
        </w:tc>
      </w:tr>
    </w:tbl>
    <w:bookmarkEnd w:id="275"/>
    <w:bookmarkStart w:id="280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 log-odds by age and behavior pattern (log-odds scale)</w:t>
            </w:r>
          </w:p>
          <w:bookmarkEnd w:id="279"/>
        </w:tc>
      </w:tr>
    </w:tbl>
    <w:bookmarkEnd w:id="280"/>
    <w:bookmarkEnd w:id="281"/>
    <w:bookmarkStart w:id="288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2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 odds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log-odds 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21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 linear predictor</w:t>
            </w:r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2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6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3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3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natural logarithm of the odds (</w:t>
            </w:r>
            <w:r>
              <w:t xml:space="preserve">“log-odds”</w:t>
            </w:r>
            <w:r>
              <w:t xml:space="preserve">) of experiencing CHD for a 0 year-old person with a type B personality; 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4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4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odds ratio 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285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5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86"/>
          <w:p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87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288"/>
    <w:bookmarkStart w:id="291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89"/>
          <w:p/>
        </w:tc>
      </w:tr>
    </w:tbl>
    <w:p>
      <w:pPr>
        <w:pStyle w:val="BodyText"/>
      </w:pPr>
      <w:r>
        <w:t xml:space="preserve">We can get the corresponding odds ratio 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90"/>
          <w:p/>
        </w:tc>
      </w:tr>
    </w:tbl>
    <w:bookmarkEnd w:id="291"/>
    <w:bookmarkStart w:id="299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2"/>
          <w:p/>
        </w:tc>
      </w:tr>
    </w:tbl>
    <w:p>
      <w:pPr>
        <w:pStyle w:val="BodyText"/>
      </w:pPr>
      <w:r>
        <w:t xml:space="preserve">Again, we can get the corresponding odds ratios 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3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2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8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295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5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96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6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297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298"/>
          <w:p/>
        </w:tc>
      </w:tr>
    </w:tbl>
    <w:bookmarkEnd w:id="299"/>
    <w:bookmarkEnd w:id="300"/>
    <w:bookmarkEnd w:id="301"/>
    <w:bookmarkStart w:id="321" w:name="sec-gof"/>
    <w:p>
      <w:pPr>
        <w:pStyle w:val="Heading1"/>
      </w:pPr>
      <w:r>
        <w:t xml:space="preserve">8. Model comparisons for logistic models</w:t>
      </w:r>
    </w:p>
    <w:bookmarkStart w:id="307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test)</w:t>
            </w:r>
            <w:r>
              <w:t xml:space="preserve"> </w:t>
            </w:r>
            <w:r>
              <w:t xml:space="preserve">We can compare the maximized log-likelihood 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distribution;</w:t>
            </w:r>
            <w:r>
              <w:t xml:space="preserve"> </w:t>
            </w:r>
            <w:r>
              <w:t xml:space="preserve">a significant p-value for this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3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 deviance tests 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6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 deviance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306"/>
          <w:p/>
        </w:tc>
      </w:tr>
    </w:tbl>
    <w:bookmarkEnd w:id="307"/>
    <w:bookmarkStart w:id="312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Hosmer-Lemeshow 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 p-value 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1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7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 p-value 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311"/>
          <w:p/>
        </w:tc>
      </w:tr>
    </w:tbl>
    <w:bookmarkEnd w:id="312"/>
    <w:bookmarkStart w:id="320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313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314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 log-likelihood 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 likelihood ratio test 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6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(LRT))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 maximum likelihood estimates</w:t>
            </w:r>
            <w:r>
              <w:t xml:space="preserve"> </w:t>
            </w:r>
            <w:r>
              <w:t xml:space="preserve">of the full and reduced models, respectively.</w:t>
            </w:r>
            <w:r>
              <w:t xml:space="preserve"> </w:t>
            </w:r>
            <w:r>
              <w:t xml:space="preserve">Under the null hypothesis that the reduced model is adequate,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316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317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8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r>
              <w:t xml:space="preserve">interaction term.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 likelihood ratio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r>
              <w:t xml:space="preserve">AIC and BIC 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319"/>
          <w:p/>
        </w:tc>
      </w:tr>
    </w:tbl>
    <w:bookmarkEnd w:id="320"/>
    <w:bookmarkEnd w:id="321"/>
    <w:bookmarkStart w:id="383" w:name="residual-based-diagnostics"/>
    <w:p>
      <w:pPr>
        <w:pStyle w:val="Heading1"/>
      </w:pPr>
      <w:r>
        <w:t xml:space="preserve">9. Residual-based diagnostics</w:t>
      </w:r>
    </w:p>
    <w:bookmarkStart w:id="33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 leverage 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32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2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33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4"/>
    <w:bookmarkStart w:id="34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7</w:t>
            </w:r>
            <w:r>
              <w:t xml:space="preserve"> </w:t>
            </w:r>
            <w:r>
              <w:t xml:space="preserve"> </w:t>
            </w:r>
          </w:p>
          <w:bookmarkStart w:id="33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335"/>
          <w:bookmarkEnd w:id="3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9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 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337" w:name="annotated-cell-78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33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34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 variance 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342"/>
          <w:p/>
        </w:tc>
      </w:tr>
    </w:tbl>
    <w:bookmarkEnd w:id="343"/>
    <w:bookmarkStart w:id="365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 response residuals plot isn’t necessarily a concern</w:t>
      </w:r>
      <w:r>
        <w:t xml:space="preserve"> </w:t>
      </w:r>
      <w:r>
        <w:t xml:space="preserve">here, since we haven’t made an assumption of constant residual variance,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 standard error 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8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10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 fitted values on the logit 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34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11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 logit 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352"/>
          <w:p/>
        </w:tc>
      </w:tr>
    </w:tbl>
    <w:bookmarkStart w:id="35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r>
        <w:t xml:space="preserve">logistic regression residuals only work for grouped data,</w:t>
      </w:r>
      <w:r>
        <w:t xml:space="preserve"> </w:t>
      </w:r>
      <w:r>
        <w:t xml:space="preserve">with multiple observations per covariate pattern.</w:t>
      </w:r>
    </w:p>
    <w:bookmarkEnd w:id="356"/>
    <w:bookmarkStart w:id="36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35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0"/>
    <w:bookmarkStart w:id="364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 null hypothesis 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 p-value for this test is 0.265236; 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9 (Leverage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diagonal matrix of binomial weights,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3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3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10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 leverage 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 variance 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363"/>
        </w:tc>
      </w:tr>
    </w:tbl>
    <w:bookmarkEnd w:id="364"/>
    <w:bookmarkEnd w:id="365"/>
    <w:bookmarkStart w:id="368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 deviance residuals 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r>
        <w:t xml:space="preserve">variance).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6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11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saturated model’s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</m:oMath>
            </m:oMathPara>
          </w:p>
          <w:bookmarkEnd w:id="366"/>
        </w:tc>
      </w:tr>
    </w:tbl>
    <w:bookmarkStart w:id="367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we can adjust the deviance residual for leverage: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67"/>
    <w:bookmarkEnd w:id="368"/>
    <w:bookmarkStart w:id="382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1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12</w:t>
            </w:r>
            <w:r>
              <w:t xml:space="preserve"> </w:t>
            </w:r>
            <w:r>
              <w:t xml:space="preserve"> </w:t>
            </w:r>
          </w:p>
          <w:bookmarkStart w:id="370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  <w:r>
              <w:t xml:space="preserve">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9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370"/>
          <w:bookmarkEnd w:id="3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6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12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5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3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375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37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1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13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0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80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381"/>
          <w:p/>
        </w:tc>
      </w:tr>
    </w:tbl>
    <w:bookmarkEnd w:id="382"/>
    <w:bookmarkEnd w:id="383"/>
    <w:bookmarkStart w:id="503" w:name="alternatives-to-reporting-odds-ratios"/>
    <w:p>
      <w:pPr>
        <w:pStyle w:val="Heading1"/>
      </w:pPr>
      <w:r>
        <w:t xml:space="preserve">10. Alternatives to reporting odds ratios</w:t>
      </w:r>
    </w:p>
    <w:bookmarkStart w:id="391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 odds ratios 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384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 risk difference,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 risk ratios,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 logistic regression model,</w:t>
      </w:r>
      <w:r>
        <w:t xml:space="preserve"> </w:t>
      </w:r>
      <w:r>
        <w:t xml:space="preserve">even when those covariates are independent 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5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385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 expectation 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 link function: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6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386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390"/>
          <w:p/>
        </w:tc>
      </w:tr>
    </w:tbl>
    <w:bookmarkEnd w:id="391"/>
    <w:bookmarkStart w:id="474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 risk differences or risk ratios instead of odds ratios,</w:t>
      </w:r>
      <w:r>
        <w:t xml:space="preserve"> </w:t>
      </w:r>
      <w:r>
        <w:t xml:space="preserve">you can obtain estimates from logistic regression models,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442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401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 risk ratios or risk differences from logistic regression models: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95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396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396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13 (Conditional predicted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41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8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9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0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14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400"/>
          <w:p/>
        </w:tc>
      </w:tr>
    </w:tbl>
    <w:bookmarkEnd w:id="401"/>
    <w:bookmarkStart w:id="440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 risk differences and risk ratios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2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16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3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15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observed marginal risk 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simply the proportion of them who developed CHD by 1969: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403"/>
          <w:p/>
        </w:tc>
      </w:tr>
    </w:tbl>
    <w:p>
      <w:pPr>
        <w:pStyle w:val="FirstParagraph"/>
      </w:pPr>
      <w:r>
        <w:t xml:space="preserve">This definition 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4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14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5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16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4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408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408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 estimands 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3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17 (Potential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expected value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4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4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17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 potential mean 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414"/>
          <w:p/>
        </w:tc>
      </w:tr>
    </w:tbl>
    <w:p>
      <w:pPr>
        <w:pStyle w:val="BodyText"/>
      </w:pPr>
      <w:r>
        <w:t xml:space="preserve">For a binary outcome,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5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(Causal marginal risk)</w:t>
            </w:r>
            <w:r>
              <w:t xml:space="preserve"> </w:t>
            </w:r>
            <w:r>
              <w:t xml:space="preserve">For a binary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15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18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 causal marginal risk 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4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7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15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8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19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 potential mean as an expectation 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18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409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410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11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9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16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 expectation 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 potential outcome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0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20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causal marginal risk differs (slightly) from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420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1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 confounding).</w:t>
            </w:r>
          </w:p>
          <w:p>
            <w:pPr>
              <w:pStyle w:val="BodyText"/>
            </w:pPr>
            <w:r>
              <w:t xml:space="preserve">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4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9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 causal marginal risks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 marginal distributions 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2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3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21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marginal risk 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423"/>
          <w:p/>
        </w:tc>
      </w:tr>
    </w:tbl>
    <w:p>
      <w:pPr>
        <w:pStyle w:val="BodyText"/>
      </w:pPr>
      <w:r>
        <w:t xml:space="preserve">Two related procedures estimate these marginal risks from a fitted regression model: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19 (G-computation)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424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5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22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425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6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17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 i.i.d. 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 MLE consistency for a correctly specified GLM; 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 estimator 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 derivative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 marginal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identifies this expectation</w:t>
                  </w:r>
                  <w:r>
                    <w:t xml:space="preserve"> </w:t>
                  </w:r>
                  <w:r>
                    <w:t xml:space="preserve">with the causal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6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is a realization of the estimator this theorem 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7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20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 estimand the margin targets;</w:t>
            </w:r>
            <w:r>
              <w:t xml:space="preserve"> </w:t>
            </w:r>
            <w:r>
              <w:t xml:space="preserve">the two standard choices each have their own name.</w:t>
            </w:r>
            <w:r>
              <w:t xml:space="preserve">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4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21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4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23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g-computation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429"/>
          <w:p/>
        </w:tc>
      </w:tr>
    </w:tbl>
    <w:p>
      <w:pPr>
        <w:pStyle w:val="BodyText"/>
      </w:pPr>
      <w:r>
        <w:t xml:space="preserve">Because the full-sample predictive margin is defined identically</w:t>
      </w:r>
      <w:r>
        <w:t xml:space="preserve"> </w:t>
      </w:r>
      <w:r>
        <w:t xml:space="preserve">to the g-computation estimator (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10 (Full-sample predictive margin estimates the causal marginal risk)</w:t>
            </w:r>
            <w:r>
              <w:t xml:space="preserve"> </w:t>
            </w:r>
            <w:r>
              <w:t xml:space="preserve">The full-sample predictive margin 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 estimator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19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430"/>
        </w:tc>
      </w:tr>
    </w:tbl>
    <w:p>
      <w:pPr>
        <w:pStyle w:val="BodyText"/>
      </w:pPr>
      <w:r>
        <w:t xml:space="preserve">The WCGS predictive margin 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therefore consistent for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this corollary.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22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4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24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4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18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 i.i.d. 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exposed-subgroup predictive margin 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identifies this conditional expectation</w:t>
                  </w:r>
                  <w:r>
                    <w:t xml:space="preserve"> </w:t>
                  </w:r>
                  <w:r>
                    <w:t xml:space="preserve">with the observed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33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this theorem.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4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categorical covariate,</w:t>
            </w:r>
            <w:r>
              <w:t xml:space="preserve"> </w:t>
            </w:r>
            <w:r>
              <w:t xml:space="preserve">the exposed-subgroup predictive margin 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 score equations 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 reference level,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434"/>
        </w:tc>
      </w:tr>
    </w:tbl>
    <w:p>
      <w:pPr>
        <w:pStyle w:val="BodyText"/>
      </w:pPr>
      <w:r>
        <w:t xml:space="preserve">The following example applies these predictive margins 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5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25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 sample proportion 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 exposed-subgroup predictive margin 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 g-computation adjusts for this difference.</w:t>
            </w:r>
          </w:p>
          <w:bookmarkEnd w:id="435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23 (Observed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7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26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8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24 (Causal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4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9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27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9"/>
          <w:p/>
        </w:tc>
      </w:tr>
    </w:tbl>
    <w:bookmarkEnd w:id="440"/>
    <w:bookmarkStart w:id="441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 risk difference or risk ratio estimates</w:t>
      </w:r>
      <w:r>
        <w:t xml:space="preserve"> </w:t>
      </w:r>
      <w:r>
        <w:t xml:space="preserve">derived from logistic regression models</w:t>
      </w:r>
      <w:r>
        <w:t xml:space="preserve"> </w:t>
      </w:r>
      <w:r>
        <w:t xml:space="preserve">(e.g., to calculate SEs, CIs, and p-values),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441"/>
    <w:bookmarkEnd w:id="442"/>
    <w:bookmarkStart w:id="458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4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(Bootstrap algorithm for a marginal risk difference)</w:t>
            </w:r>
            <w:r>
              <w:t xml:space="preserve"> </w:t>
            </w:r>
            <w:r>
              <w:t xml:space="preserve">To construct a bootstrap confidence interval</w:t>
            </w:r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4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5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28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 logistic regression model.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445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445"/>
          <w:bookmarkStart w:id="446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 g-computation 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446"/>
          <w:bookmarkStart w:id="448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 standard error and construct a 95% confidence interval.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 estimator</w:t>
            </w:r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 g-computation 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7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Causal marginal risk difference 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 bootstrap standard error 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447"/>
                <w:p/>
              </w:tc>
            </w:tr>
          </w:tbl>
          <w:bookmarkEnd w:id="448"/>
          <w:bookmarkStart w:id="453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 bootstrap distribution</w:t>
            </w:r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2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4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4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452"/>
              </w:tc>
            </w:tr>
          </w:tbl>
          <w:bookmarkEnd w:id="453"/>
          <w:bookmarkStart w:id="454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 bootstrap samples,</w:t>
            </w:r>
            <w:r>
              <w:t xml:space="preserve"> </w:t>
            </w:r>
            <w:r>
              <w:t xml:space="preserve">the displayed standard error and confidence interval 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 risk difference magnitude.</w:t>
            </w:r>
          </w:p>
          <w:bookmarkEnd w:id="454"/>
          <w:bookmarkEnd w:id="455"/>
          <w:p/>
        </w:tc>
      </w:tr>
    </w:tbl>
    <w:bookmarkStart w:id="457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 confidence interval 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457"/>
    <w:bookmarkEnd w:id="458"/>
    <w:bookmarkStart w:id="463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26 (Observed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0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29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1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27 (Causal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4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2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30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2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463"/>
    <w:bookmarkStart w:id="473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5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28 (Collapsibility)</w:t>
            </w:r>
            <w:r>
              <w:t xml:space="preserve"> </w:t>
            </w:r>
            <w:r>
              <w:t xml:space="preserve">An estimand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464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4"/>
          </w:p>
          <w:p>
            <w:pPr>
              <w:pStyle w:val="FirstParagraph"/>
            </w:pP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465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466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7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19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estimands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 collapsible;</w:t>
            </w:r>
            <w:r>
              <w:t xml:space="preserve"> </w:t>
            </w:r>
            <w:r>
              <w:t xml:space="preserve">ratio and log-odds 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 confounding).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 expectation,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31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 odds ratio</w:t>
                  </w:r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44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4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31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 conditional risk differences 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 risk ratio’s discrepancy only shows up in the fourth decimal place here,</w:t>
            </w:r>
            <w:r>
              <w:t xml:space="preserve"> </w:t>
            </w:r>
            <w:r>
              <w:t xml:space="preserve">because the conditional risk ratios 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 conditional odds ratios 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 risk difference.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468"/>
          <w:p/>
        </w:tc>
      </w:tr>
    </w:tbl>
    <w:bookmarkStart w:id="472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r>
        <w:t xml:space="preserve">Risk differences are</w:t>
      </w:r>
      <w:r>
        <w:t xml:space="preserve"> </w:t>
      </w:r>
      <w:r>
        <w:rPr>
          <w:b/>
          <w:bCs/>
        </w:rPr>
        <w:t xml:space="preserve">collapsible</w:t>
      </w:r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 marginal distribution</w:t>
      </w:r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469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469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Risk ratios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 expectations is not the same as an expectation of ratios:</w:t>
      </w:r>
    </w:p>
    <w:p>
      <w:pPr>
        <w:pStyle w:val="BodyText"/>
      </w:pPr>
      <w:bookmarkStart w:id="470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470"/>
    </w:p>
    <w:p>
      <w:pPr>
        <w:numPr>
          <w:ilvl w:val="0"/>
          <w:numId w:val="1000"/>
        </w:numPr>
      </w:pPr>
      <w:r>
        <w:t xml:space="preserve">Unlike the odds ratio,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 conditional risk ratio 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 confidence interval needs more bootstrap resamples than a standard error,</w:t>
      </w:r>
      <w:r>
        <w:t xml:space="preserve"> </w:t>
      </w:r>
      <w:r>
        <w:t xml:space="preserve">because it depends on the tails of the bootstrap distribution</w:t>
      </w:r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471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472"/>
    <w:bookmarkEnd w:id="473"/>
    <w:bookmarkEnd w:id="474"/>
    <w:bookmarkStart w:id="499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 risk ratios more directly from the model,</w:t>
      </w:r>
      <w:r>
        <w:t xml:space="preserve"> </w:t>
      </w:r>
      <w:r>
        <w:t xml:space="preserve">you can sometimes change the link function 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475"/>
      </w:r>
      <w:r>
        <w:t xml:space="preserve">,</w:t>
      </w:r>
      <w:r>
        <w:t xml:space="preserve"> </w:t>
      </w:r>
      <w:r>
        <w:t xml:space="preserve">just like we did for odds ratios with the logit 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9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4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479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 regression model</w:t>
      </w:r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 binary outcomes.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498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488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3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4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7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488"/>
    <w:p>
      <w:pPr>
        <w:pStyle w:val="BodyText"/>
      </w:pPr>
      <w:r>
        <w:t xml:space="preserve"> </w:t>
      </w:r>
    </w:p>
    <w:bookmarkStart w:id="497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2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4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6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497"/>
    <w:bookmarkEnd w:id="498"/>
    <w:bookmarkEnd w:id="499"/>
    <w:bookmarkStart w:id="502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50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01">
        <w:r>
          <w:rPr>
            <w:rStyle w:val="Hyperlink"/>
          </w:rPr>
          <w:t xml:space="preserve">lecture notes</w:t>
        </w:r>
      </w:hyperlink>
    </w:p>
    <w:bookmarkEnd w:id="502"/>
    <w:bookmarkEnd w:id="503"/>
    <w:bookmarkStart w:id="504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504"/>
    <w:bookmarkStart w:id="50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5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r>
              <w:rPr>
                <w:b/>
                <w:bCs/>
              </w:rPr>
              <w:t xml:space="preserve">logit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 binary outcomes?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 exponential function 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 odds ratios 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506"/>
    <w:bookmarkStart w:id="613" w:name="summary-of-definitions-and-results"/>
    <w:p>
      <w:pPr>
        <w:pStyle w:val="Heading1"/>
      </w:pPr>
      <w:r>
        <w:t xml:space="preserve">Summary of definitions and results</w:t>
      </w:r>
    </w:p>
    <w:bookmarkStart w:id="517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50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5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5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511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51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5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515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17"/>
    <w:bookmarkStart w:id="522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5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52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52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522"/>
    <w:bookmarkStart w:id="530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52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9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527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527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52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 logistic regression link and inverse link functions</w:t>
            </w:r>
          </w:p>
          <w:bookmarkEnd w:id="529"/>
        </w:tc>
      </w:tr>
    </w:tbl>
    <w:bookmarkEnd w:id="530"/>
    <w:bookmarkStart w:id="53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3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33"/>
    <w:bookmarkStart w:id="536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34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6"/>
    <w:bookmarkStart w:id="538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8"/>
    <w:bookmarkStart w:id="543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3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4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4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43"/>
    <w:bookmarkStart w:id="548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544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545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546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54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548"/>
    <w:bookmarkStart w:id="549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549"/>
    <w:bookmarkStart w:id="558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55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553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558"/>
    <w:bookmarkStart w:id="563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5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56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561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562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563"/>
    <w:bookmarkStart w:id="56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56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6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392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564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565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515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56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567"/>
    <w:bookmarkStart w:id="573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56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56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57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57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313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314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572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31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573"/>
    <w:bookmarkStart w:id="579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57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57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7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57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57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9"/>
    <w:bookmarkStart w:id="584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58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8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582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5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584"/>
    <w:bookmarkStart w:id="612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58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58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8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588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5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59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91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59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593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594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595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597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598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600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601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60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60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60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607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608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60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610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611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612"/>
    <w:bookmarkEnd w:id="613"/>
    <w:bookmarkStart w:id="668" w:name="references"/>
    <w:p>
      <w:pPr>
        <w:pStyle w:val="Heading1"/>
      </w:pPr>
      <w:r>
        <w:t xml:space="preserve">References</w:t>
      </w:r>
    </w:p>
    <w:bookmarkStart w:id="667" w:name="refs"/>
    <w:bookmarkStart w:id="615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614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615"/>
    <w:bookmarkStart w:id="617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16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17"/>
    <w:bookmarkStart w:id="619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618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619"/>
    <w:bookmarkStart w:id="621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620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621"/>
    <w:bookmarkStart w:id="62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62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623"/>
    <w:bookmarkStart w:id="6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5"/>
    <w:bookmarkStart w:id="6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2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27"/>
    <w:bookmarkStart w:id="629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628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629"/>
    <w:bookmarkStart w:id="631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630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631"/>
    <w:bookmarkStart w:id="633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632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633"/>
    <w:bookmarkStart w:id="635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634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635"/>
    <w:bookmarkStart w:id="637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636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637"/>
    <w:bookmarkStart w:id="639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3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39"/>
    <w:bookmarkStart w:id="64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4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641"/>
    <w:bookmarkStart w:id="643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642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643"/>
    <w:bookmarkStart w:id="645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644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645"/>
    <w:bookmarkStart w:id="647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646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647"/>
    <w:bookmarkStart w:id="64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64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49"/>
    <w:bookmarkStart w:id="651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650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651"/>
    <w:bookmarkStart w:id="653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652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653"/>
    <w:bookmarkStart w:id="655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654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655"/>
    <w:bookmarkStart w:id="657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656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657"/>
    <w:bookmarkStart w:id="659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658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659"/>
    <w:bookmarkStart w:id="66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66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661"/>
    <w:bookmarkStart w:id="662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662"/>
    <w:bookmarkStart w:id="664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663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664"/>
    <w:bookmarkStart w:id="6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66"/>
    <w:bookmarkEnd w:id="667"/>
    <w:bookmarkEnd w:id="6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linear combinations 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3" Target="media/rId303.png" /><Relationship Type="http://schemas.openxmlformats.org/officeDocument/2006/relationships/image" Id="rId118" Target="media/rId118.png" /><Relationship Type="http://schemas.openxmlformats.org/officeDocument/2006/relationships/image" Id="rId377" Target="media/rId377.png" /><Relationship Type="http://schemas.openxmlformats.org/officeDocument/2006/relationships/image" Id="rId250" Target="media/rId250.png" /><Relationship Type="http://schemas.openxmlformats.org/officeDocument/2006/relationships/image" Id="rId372" Target="media/rId372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322" Target="media/rId322.png" /><Relationship Type="http://schemas.openxmlformats.org/officeDocument/2006/relationships/image" Id="rId327" Target="media/rId327.png" /><Relationship Type="http://schemas.openxmlformats.org/officeDocument/2006/relationships/image" Id="rId338" Target="media/rId338.png" /><Relationship Type="http://schemas.openxmlformats.org/officeDocument/2006/relationships/image" Id="rId37" Target="media/rId37.png" /><Relationship Type="http://schemas.openxmlformats.org/officeDocument/2006/relationships/image" Id="rId266" Target="media/rId266.png" /><Relationship Type="http://schemas.openxmlformats.org/officeDocument/2006/relationships/image" Id="rId271" Target="media/rId271.png" /><Relationship Type="http://schemas.openxmlformats.org/officeDocument/2006/relationships/image" Id="rId276" Target="media/rId276.png" /><Relationship Type="http://schemas.openxmlformats.org/officeDocument/2006/relationships/image" Id="rId42" Target="media/rId42.png" /><Relationship Type="http://schemas.openxmlformats.org/officeDocument/2006/relationships/image" Id="rId331" Target="media/rId331.png" /><Relationship Type="http://schemas.openxmlformats.org/officeDocument/2006/relationships/image" Id="rId345" Target="media/rId345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47" Target="media/rId47.png" /><Relationship Type="http://schemas.openxmlformats.org/officeDocument/2006/relationships/image" Id="rId357" Target="media/rId357.png" /><Relationship Type="http://schemas.openxmlformats.org/officeDocument/2006/relationships/image" Id="rId449" Target="media/rId449.png" /><Relationship Type="http://schemas.openxmlformats.org/officeDocument/2006/relationships/image" Id="rId476" Target="media/rId476.png" /><Relationship Type="http://schemas.openxmlformats.org/officeDocument/2006/relationships/image" Id="rId480" Target="media/rId480.png" /><Relationship Type="http://schemas.openxmlformats.org/officeDocument/2006/relationships/image" Id="rId52" Target="media/rId52.png" /><Relationship Type="http://schemas.openxmlformats.org/officeDocument/2006/relationships/image" Id="rId484" Target="media/rId484.png" /><Relationship Type="http://schemas.openxmlformats.org/officeDocument/2006/relationships/image" Id="rId489" Target="media/rId489.png" /><Relationship Type="http://schemas.openxmlformats.org/officeDocument/2006/relationships/image" Id="rId493" Target="media/rId493.png" /><Relationship Type="http://schemas.openxmlformats.org/officeDocument/2006/relationships/image" Id="rId57" Target="media/rId57.png" /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2026-10-09T00:56:38Z</dcterms:created>
  <dcterms:modified xsi:type="dcterms:W3CDTF">2026-10-09T00:56:38Z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