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(Rocke 2021)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(Dobson and Barnett 2018, chap. 11)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(Rocke 2021; Dobson and Barnett 2018, chap. 11)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(Rocke 2021)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(Rocke 2021; Dobson and Barnett 2018, chap. 11)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(Rocke 2021; Bates et al. 2015)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(Rocke 2021)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(Rocke 2021)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(2007, chap. 12)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(Goodrich et al. 2024)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(Gelman and Hill 2007, chap. 12)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(Gelman and Hill 2007, chap. 12)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(Gelman and Hill 2007, chap. 12)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(Rocke 2021)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j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(Dobson and Barnett 2018, chap. 11; Gelman and Hill 2007, chap. 14)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(Rocke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(Bates et al. 2015)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(Dobson and Barnett 2018, chap. 11)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(2018)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(2012)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(2007)</w:t>
      </w:r>
    </w:p>
    <w:p>
      <w:pPr>
        <w:pStyle w:val="Compact"/>
        <w:numPr>
          <w:ilvl w:val="1"/>
          <w:numId w:val="1016"/>
        </w:numPr>
      </w:pPr>
      <w:r>
        <w:t xml:space="preserve">Jiang and Nguyen (2021)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(2016)</w:t>
      </w:r>
    </w:p>
    <w:p>
      <w:pPr>
        <w:pStyle w:val="Compact"/>
        <w:numPr>
          <w:ilvl w:val="1"/>
          <w:numId w:val="1016"/>
        </w:numPr>
      </w:pPr>
      <w:r>
        <w:t xml:space="preserve">McCulloch et al. (2008)</w:t>
      </w:r>
    </w:p>
    <w:p>
      <w:pPr>
        <w:pStyle w:val="Compact"/>
        <w:numPr>
          <w:ilvl w:val="1"/>
          <w:numId w:val="1016"/>
        </w:numPr>
      </w:pPr>
      <w:r>
        <w:t xml:space="preserve">Hedeker and Gibbons (2006)</w:t>
      </w:r>
    </w:p>
    <w:p>
      <w:pPr>
        <w:pStyle w:val="Compact"/>
        <w:numPr>
          <w:ilvl w:val="1"/>
          <w:numId w:val="1016"/>
        </w:numPr>
      </w:pPr>
      <w:r>
        <w:t xml:space="preserve">Wakefield (2013)</w:t>
      </w:r>
    </w:p>
    <w:p>
      <w:pPr>
        <w:pStyle w:val="Compact"/>
        <w:numPr>
          <w:ilvl w:val="1"/>
          <w:numId w:val="1016"/>
        </w:numPr>
      </w:pPr>
      <w:r>
        <w:t xml:space="preserve">Zuur (2009)</w:t>
      </w:r>
    </w:p>
    <w:p>
      <w:pPr>
        <w:pStyle w:val="Compact"/>
        <w:numPr>
          <w:ilvl w:val="1"/>
          <w:numId w:val="1016"/>
        </w:numPr>
      </w:pPr>
      <w:r>
        <w:t xml:space="preserve">Diggle et al. (2013)</w:t>
      </w:r>
    </w:p>
    <w:p>
      <w:pPr>
        <w:pStyle w:val="Compact"/>
        <w:numPr>
          <w:ilvl w:val="1"/>
          <w:numId w:val="1016"/>
        </w:numPr>
      </w:pPr>
      <w:r>
        <w:t xml:space="preserve">Fitzmaurice et al. (2012)</w:t>
      </w:r>
    </w:p>
    <w:p>
      <w:pPr>
        <w:pStyle w:val="Compact"/>
        <w:numPr>
          <w:ilvl w:val="1"/>
          <w:numId w:val="1016"/>
        </w:numPr>
      </w:pPr>
      <w:r>
        <w:t xml:space="preserve">Fitzmaurice et al. (2009)</w:t>
      </w:r>
    </w:p>
    <w:p>
      <w:pPr>
        <w:pStyle w:val="Compact"/>
        <w:numPr>
          <w:ilvl w:val="1"/>
          <w:numId w:val="1016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16"/>
        </w:numPr>
      </w:pPr>
      <w:r>
        <w:t xml:space="preserve">Congdon (2020)</w:t>
      </w:r>
    </w:p>
    <w:p>
      <w:pPr>
        <w:pStyle w:val="Compact"/>
        <w:numPr>
          <w:ilvl w:val="1"/>
          <w:numId w:val="1016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16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16"/>
        </w:numPr>
      </w:pPr>
      <w:r>
        <w:t xml:space="preserve">Jewell and Hubbard (2016)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2" w:name="ref-bates2015lme4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51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52"/>
    <w:bookmarkStart w:id="153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153"/>
    <w:bookmarkStart w:id="154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154"/>
    <w:bookmarkStart w:id="1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6"/>
    <w:bookmarkStart w:id="15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58"/>
    <w:bookmarkStart w:id="160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159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160"/>
    <w:bookmarkStart w:id="162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161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162"/>
    <w:bookmarkStart w:id="164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164"/>
    <w:bookmarkStart w:id="165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65"/>
    <w:bookmarkStart w:id="167" w:name="ref-goodrich2024rstanarm"/>
    <w:p>
      <w:pPr>
        <w:pStyle w:val="Bibliography"/>
      </w:pPr>
      <w:r>
        <w:t xml:space="preserve">Goodrich, Ben, Jonah Gabry, Imad Ali, and Sam Brilleman. 2024.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https://mc-stan.org/rstanarm/</w:t>
        </w:r>
      </w:hyperlink>
      <w:r>
        <w:t xml:space="preserve">.</w:t>
      </w:r>
    </w:p>
    <w:bookmarkEnd w:id="167"/>
    <w:bookmarkStart w:id="168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168"/>
    <w:bookmarkStart w:id="170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169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170"/>
    <w:bookmarkStart w:id="172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172"/>
    <w:bookmarkStart w:id="173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73"/>
    <w:bookmarkStart w:id="17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7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75"/>
    <w:bookmarkStart w:id="177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176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177"/>
    <w:bookmarkStart w:id="17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Start w:id="18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18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182"/>
    <w:bookmarkStart w:id="1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4"/>
    <w:bookmarkStart w:id="18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85"/>
    <w:bookmarkStart w:id="18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69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61" Target="https://doi.org/10.1002/9781119513469" TargetMode="External" /><Relationship Type="http://schemas.openxmlformats.org/officeDocument/2006/relationships/hyperlink" Id="rId176" Target="https://doi.org/10.1007/0-387-28980-1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71" Target="https://doi.org/10.1007/978-1-0716-1282-8" TargetMode="External" /><Relationship Type="http://schemas.openxmlformats.org/officeDocument/2006/relationships/hyperlink" Id="rId181" Target="https://doi.org/10.1007/978-1-4419-0300-6" TargetMode="External" /><Relationship Type="http://schemas.openxmlformats.org/officeDocument/2006/relationships/hyperlink" Id="rId183" Target="https://doi.org/10.1007/978-1-4614-1353-0" TargetMode="External" /><Relationship Type="http://schemas.openxmlformats.org/officeDocument/2006/relationships/hyperlink" Id="rId163" Target="https://doi.org/10.1007/978-1-4614-3900-4" TargetMode="External" /><Relationship Type="http://schemas.openxmlformats.org/officeDocument/2006/relationships/hyperlink" Id="rId155" Target="https://doi.org/10.1201/9781315182780" TargetMode="External" /><Relationship Type="http://schemas.openxmlformats.org/officeDocument/2006/relationships/hyperlink" Id="rId157" Target="https://doi.org/10.1201/9781315382722" TargetMode="External" /><Relationship Type="http://schemas.openxmlformats.org/officeDocument/2006/relationships/hyperlink" Id="rId159" Target="https://doi.org/10.1201/9781420011579" TargetMode="External" /><Relationship Type="http://schemas.openxmlformats.org/officeDocument/2006/relationships/hyperlink" Id="rId151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74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6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2026-10-16T17:27:28Z</dcterms:created>
  <dcterms:modified xsi:type="dcterms:W3CDTF">2026-10-16T17:27:28Z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