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π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limLow>
                <m:e>
                  <m:r>
                    <m:t>π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π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π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π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limLow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limLow>
                                      <m:e>
                                        <m:r>
                                          <m:t>x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∼</m:t>
                                        </m:r>
                                      </m:lim>
                                    </m:limLow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ε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r>
                          <m:t>1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ε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limLow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ε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limLow>
                                  <m:e>
                                    <m:r>
                                      <m:t>v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v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v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limLow>
                          <m:e>
                            <m:r>
                              <m:t>v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limLow>
                              <m:e>
                                <m:r>
                                  <m:t>v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6.2e-15,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nary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limLow>
                                    <m:e>
                                      <m:r>
                                        <m:t>x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limLow>
                                <m:e>
                                  <m:r>
                                    <m:t>y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limLow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2026-10-16T17:26:06Z</dcterms:created>
  <dcterms:modified xsi:type="dcterms:W3CDTF">2026-10-16T17:26:06Z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