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(Dobson and Barnett 2018, chap. 6)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  <w:p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  <w:p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  <w:p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m:oMathPara>
              <m:oMathParaPr>
                <m:jc m:val="center"/>
              </m:oMathParaPr>
              <m:oMath>
                <m:limLow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ϕ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limLow>
                      <m:e>
                        <m:limLow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nary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4"/>
          </w:p>
          <w:p>
            <w:pPr>
              <w:pStyle w:val="FirstParagraph"/>
            </w:pPr>
            <w:r>
              <w:t xml:space="preserve">(Dobson and Barnett 2018, chap. 4; Dunn and Smyth 2018, chap. 6)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link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linear predictor)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ϕ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m:oMath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den>
                            </m:f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sSub>
                                  <m:e>
                                    <m:r>
                                      <m:t>θ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both derivatives)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 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ϕ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(canonical-link score, with 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0.1192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0.1192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0.1119</m:t>
                              </m:r>
                            </m:e>
                          </m:mr>
                          <m:mr>
                            <m:e>
                              <m:r>
                                <m:t>0.5073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  <w:p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(2018, chap. 2)</w:t>
      </w:r>
      <w:r>
        <w:t xml:space="preserve">.</w:t>
      </w:r>
    </w:p>
    <w:p>
      <w:pPr>
        <w:pStyle w:val="BodyText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(2018, sec. 2.2.1, Table 2.1)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(2018, sec. 2.3.1)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0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(Dobson and Barnett 2018, sec. 2.2.1, Table 2.1)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90"/>
              </w:tc>
            </w:tr>
          </w:tbl>
          <w:bookmarkEnd w:id="191"/>
          <w:p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(2018, sec. 2.3.2)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  <w:p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(2018, sec. 2.3.3)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49</m:t>
                    </m:r>
                  </m:sup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limLow>
                  <m:e>
                    <m:limLow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since</m:t>
                </m:r>
                <m:r>
                  <m:t> </m:t>
                </m:r>
                <m:limLow>
                  <m:e>
                    <m:limLow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m:oMath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49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  <w:p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(2018, sec. 2.3.4)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(Dunn and Smyth 2018, chap. 7 and 8)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(Dunn and Smyth 2018, chap. 7 and 8)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(Dunn and Smyth 2018, chap. 7)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3"/>
              </w:tc>
            </w:tr>
          </w:tbl>
          <w:bookmarkEnd w:id="214"/>
          <w:p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(2018, sec. 2.3.5)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  <w:p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7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235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236"/>
    <w:bookmarkStart w:id="2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38"/>
    <w:bookmarkStart w:id="24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3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40"/>
    <w:bookmarkStart w:id="24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4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242"/>
    <w:bookmarkStart w:id="24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4"/>
    <w:bookmarkStart w:id="24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4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46"/>
    <w:bookmarkStart w:id="248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247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248"/>
    <w:bookmarkStart w:id="25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24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250"/>
    <w:bookmarkStart w:id="2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52"/>
    <w:bookmarkStart w:id="254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253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indicates 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2026-10-17T09:54:14Z</dcterms:created>
  <dcterms:modified xsi:type="dcterms:W3CDTF">2026-10-17T09:54:14Z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