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[1]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[2, Ch. 11]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[2, Ch. 11]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[1], [2, Ch. 11]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w:r>
              <w:t xml:space="preserve">$$
    Y_{ij} \stackrel{\text{def}}{=}{\mathord{\smash[b]{\underset{\raise.3ex\hbox{$\scriptstyle\sim$}}{x}}\vphantom{x}}_{ij}}^{\top}\mathord{\smash[b]{\underset{\raise.3ex\hbox{$\scriptstyle\sim$}}{\beta}}\vphantom{\beta}}+ \alpha_i + \epsilon_{ij},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[1]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[1], [2, Ch. 11]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ϵ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[1], [3]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[4]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[1]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[6, Ch. 12]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[6, Ch. 12]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[6, Ch. 12]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2" w:name="fig-radon-shrinkage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the fit works with log radon;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y-axis ticks sit at the logs of round radon values, labelled in pCi/L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radon_ticks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radon_ybar,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log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yaxt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"Houses sampled in county (log scale)"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"County geometric-mean radon (pCi/L)"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axis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(radon_ticks),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radon_ticks)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radon_pp,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fixef</w:t>
                  </w:r>
                  <w:r>
                    <w:rPr>
                      <w:rStyle w:val="NormalTok"/>
                    </w:rPr>
                    <w:t xml:space="preserve">(radon_lmer0), </w:t>
                  </w:r>
                  <w:r>
                    <w:rPr>
                      <w:rStyle w:val="AttributeTok"/>
                    </w:rPr>
                    <w:t xml:space="preserve">lty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"No pooling"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"Partial pooling"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ultilevel-models_files/figure-docx/radon-shrinkage-plot-1.png" id="1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No-pooling and partial-pooling estimates of the county geometric-mean radon levels</w:t>
                  </w:r>
                  <w:r>
                    <w:t xml:space="preserve"> </w:t>
                  </w:r>
                  <w:r>
                    <w:t xml:space="preserve">(the exponentials of the estimated county means of log radon);</w:t>
                  </w:r>
                  <w:r>
                    <w:t xml:space="preserve"> </w:t>
                  </w:r>
                  <w:r>
                    <w:t xml:space="preserve">the dashed line is the complete-pooling estimate.</w:t>
                  </w:r>
                  <w:r>
                    <w:t xml:space="preserve"> </w:t>
                  </w:r>
                  <w:r>
                    <w:t xml:space="preserve">The model is fit to log radon,</w:t>
                  </w:r>
                  <w:r>
                    <w:t xml:space="preserve"> </w:t>
                  </w:r>
                  <w:r>
                    <w:t xml:space="preserve">so the radon axis is spaced logarithmically.</w:t>
                  </w:r>
                </w:p>
                <w:bookmarkEnd w:id="102"/>
              </w:tc>
            </w:tr>
          </w:tbl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[1]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w:r>
        <w:t xml:space="preserve">$$
    {\operatorname{log}\mathopen{}\left\{\frac{\pi_{ij}}{1 - \pi_{ij}}\right\}\mathclose{}} = {\mathord{\smash[b]{\underset{\raise.3ex\hbox{$\scriptstyle\sim$}}{x}}\vphantom{x}}_{ij}}^{\top}\mathord{\smash[b]{\underset{\raise.3ex\hbox{$\scriptstyle\sim$}}{\beta}}\vphantom{\beta}}+ \alpha_j,
    \qquad
    \alpha_j \ \sim_{\operatorname{iid}}\ {\operatorname{N}\mathopen{}\left(0, \sigma_\alpha^2\right)\mathclose{}}
     \qquad(22)$$</w:t>
      </w:r>
      <w:bookmarkEnd w:id="125"/>
    </w:p>
    <w:p>
      <w:pPr>
        <w:pStyle w:val="FirstParagraph"/>
      </w:pPr>
      <w:r>
        <w:t xml:space="preserve">[2, Ch. 11], [6, Ch. 14]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[2, Ch. 11]</w:t>
      </w:r>
      <w:r>
        <w:t xml:space="preserve">.</w:t>
      </w:r>
    </w:p>
    <w:bookmarkEnd w:id="131"/>
    <w:bookmarkStart w:id="154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Software for fitting multilevel models by</w:t>
      </w:r>
      <w:r>
        <w:t xml:space="preserve"> </w:t>
      </w:r>
      <w:hyperlink r:id="rId87">
        <w:r>
          <w:rPr>
            <w:rStyle w:val="Hyperlink"/>
          </w:rPr>
          <w:t xml:space="preserve">Bayesian inference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148">
        <w:r>
          <w:rPr>
            <w:rStyle w:val="Hyperlink"/>
          </w:rPr>
          <w:t xml:space="preserve">Stan and JAGS compared</w:t>
        </w:r>
      </w:hyperlink>
      <w:r>
        <w:t xml:space="preserve">,</w:t>
      </w:r>
      <w:r>
        <w:t xml:space="preserve"> </w:t>
      </w:r>
      <w:r>
        <w:t xml:space="preserve">on the Bayesian examples page of the statistics notes</w:t>
      </w:r>
    </w:p>
    <w:p>
      <w:pPr>
        <w:pStyle w:val="Compact"/>
        <w:numPr>
          <w:ilvl w:val="1"/>
          <w:numId w:val="1016"/>
        </w:numPr>
      </w:pPr>
      <w:hyperlink r:id="rId149">
        <w:r>
          <w:rPr>
            <w:rStyle w:val="Hyperlink"/>
          </w:rPr>
          <w:t xml:space="preserve">Stan</w:t>
        </w:r>
      </w:hyperlink>
      <w:r>
        <w:t xml:space="preserve">, the sampler behind the</w:t>
      </w:r>
      <w:r>
        <w:t xml:space="preserve"> </w:t>
      </w:r>
      <w:r>
        <w:rPr>
          <w:rStyle w:val="VerbatimChar"/>
        </w:rPr>
        <w:t xml:space="preserve">rstanarm</w:t>
      </w:r>
      <w:r>
        <w:t xml:space="preserve"> </w:t>
      </w:r>
      <w:r>
        <w:t xml:space="preserve">package used in this chapter</w:t>
      </w:r>
    </w:p>
    <w:p>
      <w:pPr>
        <w:pStyle w:val="Compact"/>
        <w:numPr>
          <w:ilvl w:val="1"/>
          <w:numId w:val="1016"/>
        </w:numPr>
      </w:pPr>
      <w:hyperlink r:id="rId150">
        <w:r>
          <w:rPr>
            <w:rStyle w:val="VerbatimChar"/>
          </w:rPr>
          <w:t xml:space="preserve">rstanarm</w:t>
        </w:r>
      </w:hyperlink>
      <w:r>
        <w:t xml:space="preserve">, which fits multilevel</w:t>
      </w:r>
      <w:r>
        <w:t xml:space="preserve"> </w:t>
      </w:r>
      <w:hyperlink r:id="rId89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 Stan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lme4</w:t>
      </w:r>
      <w:r>
        <w:t xml:space="preserve">-style formulas</w:t>
      </w:r>
    </w:p>
    <w:p>
      <w:pPr>
        <w:pStyle w:val="Compact"/>
        <w:numPr>
          <w:ilvl w:val="1"/>
          <w:numId w:val="1016"/>
        </w:numPr>
      </w:pPr>
      <w:hyperlink r:id="rId151">
        <w:r>
          <w:rPr>
            <w:rStyle w:val="Hyperlink"/>
          </w:rPr>
          <w:t xml:space="preserve">JAGS</w:t>
        </w:r>
      </w:hyperlink>
      <w:r>
        <w:t xml:space="preserve">, which the statistics notes use for their Bayesian examples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7"/>
        </w:numPr>
      </w:pPr>
      <w:r>
        <w:t xml:space="preserve">Dobson and Barnett [2]</w:t>
      </w:r>
      <w:r>
        <w:t xml:space="preserve"> </w:t>
      </w:r>
      <w:hyperlink r:id="rId152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7"/>
        </w:numPr>
      </w:pPr>
      <w:r>
        <w:t xml:space="preserve">Vittinghoff et al. [8]</w:t>
      </w:r>
      <w:r>
        <w:t xml:space="preserve"> </w:t>
      </w:r>
      <w:hyperlink r:id="rId153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7"/>
        </w:numPr>
      </w:pPr>
      <w:r>
        <w:t xml:space="preserve">Gelman and Hill [6]</w:t>
      </w:r>
    </w:p>
    <w:p>
      <w:pPr>
        <w:pStyle w:val="Compact"/>
        <w:numPr>
          <w:ilvl w:val="1"/>
          <w:numId w:val="1017"/>
        </w:numPr>
      </w:pPr>
      <w:r>
        <w:t xml:space="preserve">Jiang and Nguyen [9]</w:t>
      </w:r>
    </w:p>
    <w:p>
      <w:pPr>
        <w:pStyle w:val="Compact"/>
        <w:numPr>
          <w:ilvl w:val="2"/>
          <w:numId w:val="1018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7"/>
        </w:numPr>
      </w:pPr>
      <w:r>
        <w:t xml:space="preserve">Faraway [10]</w:t>
      </w:r>
    </w:p>
    <w:p>
      <w:pPr>
        <w:pStyle w:val="Compact"/>
        <w:numPr>
          <w:ilvl w:val="1"/>
          <w:numId w:val="1017"/>
        </w:numPr>
      </w:pPr>
      <w:r>
        <w:t xml:space="preserve">McCulloch et al. [11]</w:t>
      </w:r>
    </w:p>
    <w:p>
      <w:pPr>
        <w:pStyle w:val="Compact"/>
        <w:numPr>
          <w:ilvl w:val="1"/>
          <w:numId w:val="1017"/>
        </w:numPr>
      </w:pPr>
      <w:r>
        <w:t xml:space="preserve">Hedeker and Gibbons [12]</w:t>
      </w:r>
    </w:p>
    <w:p>
      <w:pPr>
        <w:pStyle w:val="Compact"/>
        <w:numPr>
          <w:ilvl w:val="1"/>
          <w:numId w:val="1017"/>
        </w:numPr>
      </w:pPr>
      <w:r>
        <w:t xml:space="preserve">Wakefield [13]</w:t>
      </w:r>
    </w:p>
    <w:p>
      <w:pPr>
        <w:pStyle w:val="Compact"/>
        <w:numPr>
          <w:ilvl w:val="1"/>
          <w:numId w:val="1017"/>
        </w:numPr>
      </w:pPr>
      <w:r>
        <w:t xml:space="preserve">Zuur [14]</w:t>
      </w:r>
    </w:p>
    <w:p>
      <w:pPr>
        <w:pStyle w:val="Compact"/>
        <w:numPr>
          <w:ilvl w:val="1"/>
          <w:numId w:val="1017"/>
        </w:numPr>
      </w:pPr>
      <w:r>
        <w:t xml:space="preserve">Diggle et al. [15]</w:t>
      </w:r>
    </w:p>
    <w:p>
      <w:pPr>
        <w:pStyle w:val="Compact"/>
        <w:numPr>
          <w:ilvl w:val="1"/>
          <w:numId w:val="1017"/>
        </w:numPr>
      </w:pPr>
      <w:r>
        <w:t xml:space="preserve">Fitzmaurice et al. [16]</w:t>
      </w:r>
    </w:p>
    <w:p>
      <w:pPr>
        <w:pStyle w:val="Compact"/>
        <w:numPr>
          <w:ilvl w:val="1"/>
          <w:numId w:val="1017"/>
        </w:numPr>
      </w:pPr>
      <w:r>
        <w:t xml:space="preserve">Fitzmaurice et al. [17]</w:t>
      </w:r>
    </w:p>
    <w:p>
      <w:pPr>
        <w:pStyle w:val="Compact"/>
        <w:numPr>
          <w:ilvl w:val="1"/>
          <w:numId w:val="1017"/>
        </w:numPr>
      </w:pPr>
      <w:r>
        <w:t xml:space="preserve">Gałecki and Burzykowski [18]</w:t>
      </w:r>
    </w:p>
    <w:p>
      <w:pPr>
        <w:pStyle w:val="Compact"/>
        <w:numPr>
          <w:ilvl w:val="1"/>
          <w:numId w:val="1017"/>
        </w:numPr>
      </w:pPr>
      <w:r>
        <w:t xml:space="preserve">Congdon [19]</w:t>
      </w:r>
    </w:p>
    <w:p>
      <w:pPr>
        <w:pStyle w:val="Compact"/>
        <w:numPr>
          <w:ilvl w:val="1"/>
          <w:numId w:val="1017"/>
        </w:numPr>
      </w:pPr>
      <w:r>
        <w:t xml:space="preserve">Molenberghs and Verbeke [20]</w:t>
      </w:r>
    </w:p>
    <w:p>
      <w:pPr>
        <w:pStyle w:val="Compact"/>
        <w:numPr>
          <w:ilvl w:val="1"/>
          <w:numId w:val="1017"/>
        </w:numPr>
      </w:pPr>
      <w:r>
        <w:t xml:space="preserve">Verbeke and Molenberghs [21]</w:t>
      </w:r>
    </w:p>
    <w:p>
      <w:pPr>
        <w:pStyle w:val="Compact"/>
        <w:numPr>
          <w:ilvl w:val="1"/>
          <w:numId w:val="1017"/>
        </w:numPr>
      </w:pPr>
      <w:r>
        <w:t xml:space="preserve">Jewell and Hubbard [22]</w:t>
      </w:r>
    </w:p>
    <w:p>
      <w:pPr>
        <w:pStyle w:val="Compact"/>
        <w:numPr>
          <w:ilvl w:val="2"/>
          <w:numId w:val="1019"/>
        </w:numPr>
      </w:pPr>
      <w:r>
        <w:t xml:space="preserve">by UC Berkeley professors</w:t>
      </w:r>
    </w:p>
    <w:bookmarkEnd w:id="154"/>
    <w:bookmarkStart w:id="191" w:name="references"/>
    <w:p>
      <w:pPr>
        <w:pStyle w:val="Heading1"/>
      </w:pPr>
      <w:r>
        <w:t xml:space="preserve">References</w:t>
      </w:r>
    </w:p>
    <w:bookmarkStart w:id="190" w:name="refs"/>
    <w:bookmarkStart w:id="155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55"/>
    <w:bookmarkStart w:id="157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https://doi.org/10.1201/9781315182780</w:t>
        </w:r>
      </w:hyperlink>
    </w:p>
    <w:bookmarkEnd w:id="157"/>
    <w:bookmarkStart w:id="159" w:name="ref-bates2015l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Bates, M. Mächler, B. Bolker, and S. Walker,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67, no. 1, pp. 1–48, 2015, doi:</w:t>
      </w:r>
      <w:r>
        <w:t xml:space="preserve"> </w:t>
      </w:r>
      <w:hyperlink r:id="rId158">
        <w:r>
          <w:rPr>
            <w:rStyle w:val="Hyperlink"/>
          </w:rPr>
          <w:t xml:space="preserve">10.18637/jss.v067.i01</w:t>
        </w:r>
      </w:hyperlink>
      <w:r>
        <w:t xml:space="preserve">.</w:t>
      </w:r>
    </w:p>
    <w:bookmarkEnd w:id="159"/>
    <w:bookmarkStart w:id="161" w:name="ref-venables2002moder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60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61"/>
    <w:bookmarkStart w:id="163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2">
        <w:r>
          <w:rPr>
            <w:rStyle w:val="Hyperlink"/>
          </w:rPr>
          <w:t xml:space="preserve">https://github.com/rmcelreath/stat_rethinking_2026</w:t>
        </w:r>
      </w:hyperlink>
    </w:p>
    <w:bookmarkEnd w:id="163"/>
    <w:bookmarkStart w:id="164" w:name="ref-gelman2006dat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64"/>
    <w:bookmarkStart w:id="165" w:name="ref-goodrich2024rstana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Goodrich, J. Gabry, I. Ali, and S. Brilleman,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2024. Available:</w:t>
      </w:r>
      <w:r>
        <w:t xml:space="preserve"> </w:t>
      </w:r>
      <w:hyperlink r:id="rId150">
        <w:r>
          <w:rPr>
            <w:rStyle w:val="Hyperlink"/>
          </w:rPr>
          <w:t xml:space="preserve">https://mc-stan.org/rstanarm/</w:t>
        </w:r>
      </w:hyperlink>
    </w:p>
    <w:bookmarkEnd w:id="165"/>
    <w:bookmarkStart w:id="167" w:name="ref-vittinghoff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https://doi.org/10.1007/978-1-4614-1353-0</w:t>
        </w:r>
      </w:hyperlink>
    </w:p>
    <w:bookmarkEnd w:id="167"/>
    <w:bookmarkStart w:id="169" w:name="ref-jiming202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Jiang and T. Nguyen,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, Second edition. in Springer series in statistics. New York, NY: Springer, 2021. doi:</w:t>
      </w:r>
      <w:r>
        <w:t xml:space="preserve"> </w:t>
      </w:r>
      <w:hyperlink r:id="rId168">
        <w:r>
          <w:rPr>
            <w:rStyle w:val="Hyperlink"/>
          </w:rPr>
          <w:t xml:space="preserve">10.1007/978-1-0716-1282-8</w:t>
        </w:r>
      </w:hyperlink>
      <w:r>
        <w:t xml:space="preserve">.</w:t>
      </w:r>
    </w:p>
    <w:bookmarkEnd w:id="169"/>
    <w:bookmarkStart w:id="171" w:name="ref-faraway2016extend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71"/>
    <w:bookmarkStart w:id="172" w:name="ref-mcculloch2008generaliz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72"/>
    <w:bookmarkStart w:id="173" w:name="ref-hedeker200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R. Hedeker and R. D. Gibbons,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Wiley series in probability and statistics. Hoboken, N.J: Wiley-Interscience, 2006.</w:t>
      </w:r>
    </w:p>
    <w:bookmarkEnd w:id="173"/>
    <w:bookmarkStart w:id="174" w:name="ref-wakefield2013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74"/>
    <w:bookmarkStart w:id="175" w:name="ref-zuur2009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A. F. Zuur,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in Statistics for biology and health. New York ; Springer, 2009.</w:t>
      </w:r>
    </w:p>
    <w:bookmarkEnd w:id="175"/>
    <w:bookmarkStart w:id="176" w:name="ref-DigglePeter2013AoL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P. Diggle, S. Zeger, P. Heagerty, and K.-Y. Liang,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, Second edition., vol. 25. in Oxford statistical science series, vol. 25. United Kingdom: Oxford University Press, 2013, pp. xv–xv.</w:t>
      </w:r>
    </w:p>
    <w:bookmarkEnd w:id="176"/>
    <w:bookmarkStart w:id="178" w:name="ref-fitzmaurice2012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G. M. Fitzmaurice, N. M. Laird, and J. H. Ware,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, 2nd ed., vol. 998. in Wiley series in probability and statistics, vol. 998. Chicester: Wiley, 2012. doi:</w:t>
      </w:r>
      <w:r>
        <w:t xml:space="preserve"> </w:t>
      </w:r>
      <w:hyperlink r:id="rId177">
        <w:r>
          <w:rPr>
            <w:rStyle w:val="Hyperlink"/>
          </w:rPr>
          <w:t xml:space="preserve">10.1002/9781119513469</w:t>
        </w:r>
      </w:hyperlink>
      <w:r>
        <w:t xml:space="preserve">.</w:t>
      </w:r>
    </w:p>
    <w:bookmarkEnd w:id="178"/>
    <w:bookmarkStart w:id="180" w:name="ref-fitzmaurice2009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M. Fitzmaurice, M. Davidian, G. Verbeke, and G. Molenberghs,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Chapman &amp; hall/CRC handbooks of modern statistical methods. Boca Raton: CRC Press, 2009. doi:</w:t>
      </w:r>
      <w:r>
        <w:t xml:space="preserve"> </w:t>
      </w:r>
      <w:hyperlink r:id="rId179">
        <w:r>
          <w:rPr>
            <w:rStyle w:val="Hyperlink"/>
          </w:rPr>
          <w:t xml:space="preserve">10.1201/9781420011579</w:t>
        </w:r>
      </w:hyperlink>
      <w:r>
        <w:t xml:space="preserve">.</w:t>
      </w:r>
    </w:p>
    <w:bookmarkEnd w:id="180"/>
    <w:bookmarkStart w:id="182" w:name="ref-galecki2013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A. T. Gałecki and Tomasz. Burzykowski,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in Springer texts in statistics. New York, NY: Springer, 2013. doi:</w:t>
      </w:r>
      <w:r>
        <w:t xml:space="preserve"> </w:t>
      </w:r>
      <w:hyperlink r:id="rId181">
        <w:r>
          <w:rPr>
            <w:rStyle w:val="Hyperlink"/>
          </w:rPr>
          <w:t xml:space="preserve">10.1007/978-1-4614-3900-4</w:t>
        </w:r>
      </w:hyperlink>
      <w:r>
        <w:t xml:space="preserve">.</w:t>
      </w:r>
    </w:p>
    <w:bookmarkEnd w:id="182"/>
    <w:bookmarkStart w:id="183" w:name="ref-congdon202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D. Congdon,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, 2nd edition. Milton: CRC Press, 2020.</w:t>
      </w:r>
    </w:p>
    <w:bookmarkEnd w:id="183"/>
    <w:bookmarkStart w:id="185" w:name="ref-molenberghs2005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Geert. Molenberghs and Geert. Verbeke,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in Springer series in statistics. New York: Springer Science+Business Media, Inc., 2005. doi:</w:t>
      </w:r>
      <w:r>
        <w:t xml:space="preserve"> </w:t>
      </w:r>
      <w:hyperlink r:id="rId184">
        <w:r>
          <w:rPr>
            <w:rStyle w:val="Hyperlink"/>
          </w:rPr>
          <w:t xml:space="preserve">10.1007/0-387-28980-1</w:t>
        </w:r>
      </w:hyperlink>
      <w:r>
        <w:t xml:space="preserve">.</w:t>
      </w:r>
    </w:p>
    <w:bookmarkEnd w:id="185"/>
    <w:bookmarkStart w:id="187" w:name="ref-VerbekeGeert2000LMM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Verbeke and G. Molenberghs,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, 1st ed. in Springer series in statistics. New York, NY: SpringerLink (Online service); Springer, 2000. doi:</w:t>
      </w:r>
      <w:r>
        <w:t xml:space="preserve"> </w:t>
      </w:r>
      <w:hyperlink r:id="rId186">
        <w:r>
          <w:rPr>
            <w:rStyle w:val="Hyperlink"/>
          </w:rPr>
          <w:t xml:space="preserve">10.1007/978-1-4419-0300-6</w:t>
        </w:r>
      </w:hyperlink>
      <w:r>
        <w:t xml:space="preserve">.</w:t>
      </w:r>
    </w:p>
    <w:bookmarkEnd w:id="187"/>
    <w:bookmarkStart w:id="189" w:name="ref-jewell2016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N. P. Jewell and A. E. Hubbard,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in Chapman &amp; hall/CRC texts in statistical science. Taylor &amp; Francis, 2016. Available:</w:t>
      </w:r>
      <w:r>
        <w:t xml:space="preserve"> </w:t>
      </w:r>
      <w:hyperlink r:id="rId188">
        <w:r>
          <w:rPr>
            <w:rStyle w:val="Hyperlink"/>
          </w:rPr>
          <w:t xml:space="preserve">https://books.google.com/books?id=-LoLPQAACAAJ</w:t>
        </w:r>
      </w:hyperlink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8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7" Target="https://doi.org/10.1002/9781119513469" TargetMode="External" /><Relationship Type="http://schemas.openxmlformats.org/officeDocument/2006/relationships/hyperlink" Id="rId184" Target="https://doi.org/10.1007/0-387-28980-1" TargetMode="External" /><Relationship Type="http://schemas.openxmlformats.org/officeDocument/2006/relationships/hyperlink" Id="rId160" Target="https://doi.org/10.1007/978-0-387-21706-2" TargetMode="External" /><Relationship Type="http://schemas.openxmlformats.org/officeDocument/2006/relationships/hyperlink" Id="rId168" Target="https://doi.org/10.1007/978-1-0716-1282-8" TargetMode="External" /><Relationship Type="http://schemas.openxmlformats.org/officeDocument/2006/relationships/hyperlink" Id="rId186" Target="https://doi.org/10.1007/978-1-4419-0300-6" TargetMode="External" /><Relationship Type="http://schemas.openxmlformats.org/officeDocument/2006/relationships/hyperlink" Id="rId166" Target="https://doi.org/10.1007/978-1-4614-1353-0" TargetMode="External" /><Relationship Type="http://schemas.openxmlformats.org/officeDocument/2006/relationships/hyperlink" Id="rId181" Target="https://doi.org/10.1007/978-1-4614-3900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70" Target="https://doi.org/10.1201/9781315382722" TargetMode="External" /><Relationship Type="http://schemas.openxmlformats.org/officeDocument/2006/relationships/hyperlink" Id="rId179" Target="https://doi.org/10.1201/9781420011579" TargetMode="External" /><Relationship Type="http://schemas.openxmlformats.org/officeDocument/2006/relationships/hyperlink" Id="rId158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62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53" Target="https://link.springer.com/chapter/10.1007/978-1-4614-1353-0_7" TargetMode="External" /><Relationship Type="http://schemas.openxmlformats.org/officeDocument/2006/relationships/hyperlink" Id="rId149" Target="https://mc-stan.org/" TargetMode="External" /><Relationship Type="http://schemas.openxmlformats.org/officeDocument/2006/relationships/hyperlink" Id="rId150" Target="https://mc-stan.org/rstanarm/" TargetMode="External" /><Relationship Type="http://schemas.openxmlformats.org/officeDocument/2006/relationships/hyperlink" Id="rId151" Target="https://mcmc-jags.sourceforge.io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148" Target="https://morrison-lab.github.io/sds/bayesian-examples.html#sec-bayes-examples-stan-jags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52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8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7" Target="https://doi.org/10.1002/9781119513469" TargetMode="External" /><Relationship Type="http://schemas.openxmlformats.org/officeDocument/2006/relationships/hyperlink" Id="rId184" Target="https://doi.org/10.1007/0-387-28980-1" TargetMode="External" /><Relationship Type="http://schemas.openxmlformats.org/officeDocument/2006/relationships/hyperlink" Id="rId160" Target="https://doi.org/10.1007/978-0-387-21706-2" TargetMode="External" /><Relationship Type="http://schemas.openxmlformats.org/officeDocument/2006/relationships/hyperlink" Id="rId168" Target="https://doi.org/10.1007/978-1-0716-1282-8" TargetMode="External" /><Relationship Type="http://schemas.openxmlformats.org/officeDocument/2006/relationships/hyperlink" Id="rId186" Target="https://doi.org/10.1007/978-1-4419-0300-6" TargetMode="External" /><Relationship Type="http://schemas.openxmlformats.org/officeDocument/2006/relationships/hyperlink" Id="rId166" Target="https://doi.org/10.1007/978-1-4614-1353-0" TargetMode="External" /><Relationship Type="http://schemas.openxmlformats.org/officeDocument/2006/relationships/hyperlink" Id="rId181" Target="https://doi.org/10.1007/978-1-4614-3900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70" Target="https://doi.org/10.1201/9781315382722" TargetMode="External" /><Relationship Type="http://schemas.openxmlformats.org/officeDocument/2006/relationships/hyperlink" Id="rId179" Target="https://doi.org/10.1201/9781420011579" TargetMode="External" /><Relationship Type="http://schemas.openxmlformats.org/officeDocument/2006/relationships/hyperlink" Id="rId158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62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53" Target="https://link.springer.com/chapter/10.1007/978-1-4614-1353-0_7" TargetMode="External" /><Relationship Type="http://schemas.openxmlformats.org/officeDocument/2006/relationships/hyperlink" Id="rId149" Target="https://mc-stan.org/" TargetMode="External" /><Relationship Type="http://schemas.openxmlformats.org/officeDocument/2006/relationships/hyperlink" Id="rId150" Target="https://mc-stan.org/rstanarm/" TargetMode="External" /><Relationship Type="http://schemas.openxmlformats.org/officeDocument/2006/relationships/hyperlink" Id="rId151" Target="https://mcmc-jags.sourceforge.io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148" Target="https://morrison-lab.github.io/sds/bayesian-examples.html#sec-bayes-examples-stan-jags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52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2026-10-27T06:31:53Z</dcterms:created>
  <dcterms:modified xsi:type="dcterms:W3CDTF">2026-10-27T06:31:53Z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