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 = 1.5$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w:r>
        <w:t xml:space="preserve">$\operatorname{S}(t|\mathord{\smash[b]{\underset{\raise.3ex\hbox{$\scriptstyle\sim$}}{x}}\vphantom{x}}) = \mathopen{}\left[\operatorname{S}_0(t)\right]\mathclose{}^{\theta_{{\lambda}}(\mathord{\smash[b]{\underset{\raise.3ex\hbox{$\scriptstyle\sim$}}{x}}\vphantom{x}})}$</w:t>
      </w:r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= 2$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$\operatorname{S}(t|\mathord{{\mathord{\smash[b]{\underset{\raise.3ex\hbox{$\scriptstyle\sim$}}{x}}\vphantom{x}}^*}}) = 0.8$</w:t>
            </w:r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$\operatorname{S}(t|\mathord{\smash[b]{\underset{\raise.3ex\hbox{$\scriptstyle\sim$}}{x}}\vphantom{x}}) = 0.4$</w:t>
            </w:r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$\operatorname{S}(t|\mathord{\smash[b]{\underset{\raise.3ex\hbox{$\scriptstyle\sim$}}{x}}\vphantom{x}}) = 0.8^2 = 0.64$</w:t>
            </w:r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2026-10-27T02:44:39Z</dcterms:created>
  <dcterms:modified xsi:type="dcterms:W3CDTF">2026-10-27T02:44:39Z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