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2.png" ContentType="image/png"/>
  <Override PartName="/word/media/rId199.png" ContentType="image/png"/>
  <Override PartName="/word/media/rId191.png" ContentType="image/png"/>
  <Override PartName="/word/media/rId195.png" ContentType="image/png"/>
  <Override PartName="/word/media/rId236.png" ContentType="image/png"/>
  <Override PartName="/word/media/rId330.png" ContentType="image/png"/>
  <Override PartName="/word/media/rId311.png" ContentType="image/png"/>
  <Override PartName="/word/media/rId264.png" ContentType="image/png"/>
  <Override PartName="/word/media/rId275.png" ContentType="image/png"/>
  <Override PartName="/word/media/rId270.png" ContentType="image/png"/>
  <Override PartName="/word/media/rId315.png" ContentType="image/png"/>
  <Override PartName="/word/media/rId290.png" ContentType="image/png"/>
  <Override PartName="/word/media/rId280.png" ContentType="image/png"/>
  <Override PartName="/word/media/rId285.png" ContentType="image/png"/>
  <Override PartName="/word/media/rId182.png" ContentType="image/png"/>
  <Override PartName="/word/media/rId260.png" ContentType="image/png"/>
  <Override PartName="/word/media/rId372.png" ContentType="image/png"/>
  <Override PartName="/word/media/rId378.png" ContentType="image/png"/>
  <Override PartName="/word/media/rId300.png" ContentType="image/png"/>
  <Override PartName="/word/media/rId306.png" ContentType="image/png"/>
  <Override PartName="/word/media/rId83.png" ContentType="image/png"/>
  <Override PartName="/word/media/rId187.png" ContentType="image/png"/>
  <Override PartName="/word/media/rId212.png" ContentType="image/png"/>
  <Override PartName="/word/media/rId216.png" ContentType="image/png"/>
  <Override PartName="/word/media/rId220.png" ContentType="image/png"/>
  <Override PartName="/word/media/rId224.png" ContentType="image/png"/>
  <Override PartName="/word/media/rId228.png" ContentType="image/png"/>
  <Override PartName="/word/media/rId247.png" ContentType="image/png"/>
  <Override PartName="/word/media/rId251.png" ContentType="image/png"/>
  <Override PartName="/word/media/rId87.png" ContentType="image/png"/>
  <Override PartName="/word/media/rId91.png" ContentType="image/png"/>
  <Override PartName="/word/media/rId325.png" ContentType="image/png"/>
  <Override PartName="/word/media/rId95.png" ContentType="image/png"/>
  <Override PartName="/word/media/rId347.png" ContentType="image/png"/>
  <Override PartName="/word/media/rId99.png" ContentType="image/png"/>
  <Override PartName="/word/media/rId16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2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 exponential distribution: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density function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1"/>
          <w:p/>
        </w:tc>
      </w:tr>
    </w:tbl>
    <w:bookmarkEnd w:id="12"/>
    <w:bookmarkStart w:id="82" w:name="X6ab7e933dc09cdc173e846d4f0513914d55b647"/>
    <w:p>
      <w:pPr>
        <w:pStyle w:val="Heading1"/>
      </w:pPr>
      <w:r>
        <w:t xml:space="preserve">2. Understanding proportional hazards models</w:t>
      </w:r>
    </w:p>
    <w:p>
      <w:pPr>
        <w:pStyle w:val="FirstParagraph"/>
      </w:pPr>
      <w:r>
        <w:t xml:space="preserve">Let’s make two generalizations.</w:t>
      </w:r>
      <w:r>
        <w:t xml:space="preserve"> </w:t>
      </w:r>
      <w:r>
        <w:t xml:space="preserve">First, we let the hazard depend on some</w:t>
      </w:r>
      <w:r>
        <w:t xml:space="preserve"> </w:t>
      </w:r>
      <w:r>
        <w:t xml:space="preserve">covariates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 conditional density of the event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bookmarkStart w:id="13" w:name="eq-def-cond-haz"/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6" w:name="eq-def-baseline-haz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 linear regression,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mean.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9" w:name="eq-def-baseline-cuhaz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"/>
          </w:p>
          <w:bookmarkEnd w:id="2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 survival function</w:t>
            </w:r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in Poisson models (</w:t>
      </w:r>
      <w:hyperlink r:id="rId22">
        <w:r>
          <w:rPr>
            <w:rStyle w:val="Hyperlink"/>
          </w:rPr>
          <w:t xml:space="preserve">models for count outcomes</w:t>
        </w:r>
      </w:hyperlink>
      <w:r>
        <w:t xml:space="preserve">);</w:t>
      </w:r>
      <w:r>
        <w:t xml:space="preserve"> </w:t>
      </w:r>
      <w:r>
        <w:t xml:space="preserve">specifically: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conditional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4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log-hazard function</w:t>
            </w:r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1 (Hazard from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27" w:name="eq-hazard-from-log-hazard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logarithm)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2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2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difference in log-hazard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1" w:name="eq-hazard-ratio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 difference)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logarithms rule)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ratio)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33" w:name="eq-hazard-ratio-vs-difference-of-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ϙ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: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relationship between exponential and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log-hazard-difference theorem)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3 (Decomposition of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36" w:name="eq-decomposition-of-log-hazard-1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(adding and subtracting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baseline log-hazard)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difference in log-hazards)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difference in log-hazard from baseline)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6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37" w:name="eq-def-hr-vs-0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"/>
          </w:p>
          <w:bookmarkEnd w:id="3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difflog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40" w:name="eq-hazard-factor-from-difference-of-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hazard-ratio corollary with 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(shorthand notation for log-hazard difference from baseline)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42" w:name="eq-difference-of-log-hazard-from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 difference from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log-hazard-difference theorem with 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factor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"/>
          </w:p>
          <w:p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(Cox 1972)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 difference in log-hazard from the baseline log-hazard is equal to a linear combination of the predictors:</w:t>
            </w:r>
          </w:p>
          <w:p>
            <w:pPr>
              <w:pStyle w:val="BodyText"/>
            </w:pPr>
            <w:bookmarkStart w:id="43" w:name="eq-ph-difflog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3"/>
          </w:p>
          <w:bookmarkEnd w:id="44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45" w:name="eq-ph-lincomp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5"/>
          </w:p>
          <w:bookmarkEnd w:id="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haz-decomp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47" w:name="eq-log-hazard-as-baseline-plus-1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(log-hazard decomposition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PH model’s log-hazard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(expanding dot product into summation)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7"/>
          </w:p>
          <w:p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 baseline log-hazard is analogous to the intercept term in a generalized linear model,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w:bookmarkStart w:id="48" w:name="eq-difference-of-log-hazards-between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8"/>
          </w:p>
          <w:bookmarkEnd w:id="4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50" w:name="eq-difference-of-log-hazards-between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model definition)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(distributing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(canceling shared baseline log-hazard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0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4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w:bookmarkStart w:id="51" w:name="Xe5a920e2f49ea383a9971a441d065a106fe2ffb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 the difference in covariate vectors.</w:t>
            </w:r>
          </w:p>
          <w:bookmarkEnd w:id="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53" w:name="X3e4194ef768dbc81dea00fb5adaaccb74baf03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"/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 definition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 proportional hazards models, we can write the hazard ratio using a shorthand notation: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54" w:name="eq-diffloghaz-0-ph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"/>
          </w:p>
          <w:bookmarkEnd w:id="5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56" w:name="eq-difference-of-log-hazard-from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difference from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PH log-hazard-difference lemma with 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(evaluating vector difference)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6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5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vs-baseline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diffloghaz-0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58" w:name="eq-hazard-ratio-versus-baseline-under-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hazard-factor corollary)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log-hazard difference from baseline)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6 (Proportional-hazards decomposition of the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0" w:name="Xad2efe433f06bcec4954a65f02c7d6118d6c471"/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(relationship between hazard and log-hazard)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proportional hazards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 rule for sums)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(exponentiating the baseline log-hazard gives the baseline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(hazard factor under proportional hazards)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0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61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7 (Equivalent forms of the proportional-hazards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62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 linear predictor depends on estimated</w:t>
      </w:r>
      <w:r>
        <w:t xml:space="preserve"> </w:t>
      </w:r>
      <w:r>
        <w:t xml:space="preserve">parameters but the base hazard function is unspecified.</w:t>
      </w:r>
      <w:r>
        <w:t xml:space="preserve"> </w:t>
      </w:r>
      <w:r>
        <w:t xml:space="preserve">There is no constant term in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r>
        <w:rPr>
          <w:b/>
          <w:bCs/>
        </w:rPr>
        <w:t xml:space="preserve">proportional hazards assumption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Mathematically, it is defined as:</w:t>
            </w:r>
          </w:p>
          <w:p>
            <w:pPr>
              <w:pStyle w:val="BodyText"/>
            </w:pPr>
            <w:bookmarkStart w:id="63" w:name="eq-proportional-hazards-1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3"/>
          </w:p>
          <w:bookmarkEnd w:id="64"/>
        </w:tc>
      </w:tr>
    </w:tbl>
    <w:p>
      <w:pPr>
        <w:pStyle w:val="FirstParagraph"/>
      </w:pPr>
      <w:r>
        <w:t xml:space="preserve">Cox’s proportional hazards model has this property, with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8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6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haz-decomp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6" w:name="eq-relating-the-hazard-ratio-and-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PH hazard decomposition)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(canceling baseline hazard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6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yields:</w:t>
            </w:r>
          </w:p>
          <w:p>
            <w:pPr>
              <w:pStyle w:val="BodyText"/>
            </w:pPr>
            <w:bookmarkStart w:id="67" w:name="eq-relating-the-hazard-ratio-and-2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(hazard factor under proportional hazards, with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(dot product with the zero vector)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zero)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7"/>
          </w:p>
          <w:p/>
        </w:tc>
      </w:tr>
    </w:tbl>
    <w:p>
      <w:pPr>
        <w:pStyle w:val="FirstParagraph"/>
      </w:pPr>
      <w:r>
        <w:t xml:space="preserve">The proportional hazards model also has additional notable properties,</w:t>
      </w:r>
      <w:r>
        <w:t xml:space="preserve"> </w:t>
      </w:r>
      <w:r>
        <w:t xml:space="preserve">which follow from</w:t>
      </w:r>
      <w:r>
        <w:t xml:space="preserve"> </w:t>
      </w:r>
      <w:hyperlink w:anchor="thm-ph-haz-decomp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hazard-ratio-vs-baseline-ph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bookmarkStart w:id="68" w:name="eq-relating-the-hazard-ratio-and-3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the PH hazard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(canceling baseline hazard 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factor under proportional hazards)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 for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linear predictors)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68"/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9 (Difference of log-hazards is a linear combination)</w:t>
            </w:r>
          </w:p>
          <w:p>
            <w:pPr>
              <w:pStyle w:val="BodyText"/>
            </w:pPr>
            <w:bookmarkStart w:id="69" w:name="eq-difference-of-log-hazards-is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(logarithm of quotient rule)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 predictor form)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linear predictors)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9"/>
          </w:p>
          <w:bookmarkEnd w:id="70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71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Specifically, under Cox’s model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Under this structure, covariate effects combine by addition on the log-hazard scale;</w:t>
      </w:r>
      <w:r>
        <w:t xml:space="preserve"> </w:t>
      </w:r>
      <w:r>
        <w:t xml:space="preserve">log-hazard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72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80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10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oMath>
            <w:r>
              <w:t xml:space="preserve">.</w:t>
            </w:r>
          </w:p>
          <w:bookmarkEnd w:id="7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11 (The logarithms of cumulative hazard should be parallel)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7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75" w:name="eq-the-logarithms-of-cumulative-hazard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PH cumulative-hazard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(logarithm of product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⋅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(hazard factor under proportional hazards)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5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7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-cuhaz-parallel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77" w:name="eq-linear-model-for-log-negative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t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(logarithm inverts the exponential)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(double negation)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parallel log-cumulative-hazard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S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baseline cumulative hazard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12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79" w:name="X89c2f22faf5d7aead5481c23d640ff1b1a880e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function in terms of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PH cumulative-hazard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rule for exponents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in terms of cumulative hazard at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: 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9"/>
          </w:p>
          <w:p/>
        </w:tc>
      </w:tr>
    </w:tbl>
    <w:bookmarkEnd w:id="80"/>
    <w:bookmarkStart w:id="81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 likelihood of data set</w:t>
      </w:r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L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Independent 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r>
        <w:rPr>
          <w:i/>
          <w:iCs/>
        </w:rPr>
        <w:t xml:space="preserve">Non-Informative Censoring Assumption: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∝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sSub>
            <m:e>
              <m:r>
                <m:t>λ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Survival function</w:t>
      </w:r>
      <w:r>
        <w:t xml:space="preserve">: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t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f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Probability density function</w:t>
      </w:r>
      <w:r>
        <w:t xml:space="preserve">: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Cumulative hazard function</w:t>
      </w:r>
      <w:r>
        <w:t xml:space="preserve">: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Hazard function</w:t>
      </w:r>
      <w:r>
        <w:t xml:space="preserve">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Λ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Hazard ratio</w:t>
      </w:r>
      <w:r>
        <w:t xml:space="preserve">: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Log-Hazard function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Proportional Hazards Assumption: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bookmarkEnd w:id="81"/>
    <w:bookmarkEnd w:id="82"/>
    <w:bookmarkStart w:id="104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 Nelson-Aalen estimate of the cumulative hazard is usually used for estimates of the hazard and often the cumulative hazard.</w:t>
      </w:r>
    </w:p>
    <w:p>
      <w:pPr>
        <w:pStyle w:val="BodyText"/>
      </w:pPr>
      <w:r>
        <w:t xml:space="preserve">If the hazards of the three groups are proportional,</w:t>
      </w:r>
      <w:r>
        <w:t xml:space="preserve"> </w:t>
      </w:r>
      <w:r>
        <w:t xml:space="preserve">the hazard ratio remains constant over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We can test this using the ratios of the estimated cumulative hazards,</w:t>
      </w:r>
      <w:r>
        <w:t xml:space="preserve"> </w:t>
      </w:r>
      <w:r>
        <w:t xml:space="preserve">which also would be proportional.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HR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bmt_rel_hazard_plot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bmt_curves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timevec,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"Hazard Ratio"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cumhaz1,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AML/ALL"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legend.position=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(bmt_rel_hazard_plot)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1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Ratios by Disease Group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</w:p>
          <w:bookmarkEnd w:id="86"/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HR-bmt-inse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bmt_rel_hazard_plot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2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Hazard Ratios by Disease Group (0-300 Days)</w:t>
            </w:r>
          </w:p>
          <w:bookmarkEnd w:id="90"/>
        </w:tc>
      </w:tr>
    </w:tbl>
    <w:p>
      <w:pPr>
        <w:pStyle w:val="BodyText"/>
      </w:pPr>
      <w:r>
        <w:t xml:space="preserve">The cumulative hazard curves should also be proportional.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cuhaz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mark.time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"Cumulative hazard"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3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Disease-Free Cumulative Hazard by Disease Group</w:t>
            </w:r>
          </w:p>
          <w:bookmarkEnd w:id="94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cuhaz-bmt-loglo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4-1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Disease-Free Cumulative Hazard by Disease Group (log-scale)</w:t>
            </w:r>
          </w:p>
          <w:bookmarkEnd w:id="98"/>
        </w:tc>
      </w:tr>
    </w:tbl>
    <w:bookmarkStart w:id="103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</w:t>
      </w:r>
      <w:r>
        <w:t xml:space="preserve"> </w:t>
      </w:r>
      <w:r>
        <w:t xml:space="preserve">Since the hazard is the derivative of the cumulative hazard,</w:t>
      </w:r>
      <w:r>
        <w:t xml:space="preserve"> </w:t>
      </w:r>
      <w:r>
        <w:t xml:space="preserve">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task.</w:t>
      </w:r>
      <w:r>
        <w:t xml:space="preserve"> </w:t>
      </w:r>
      <w:r>
        <w:t xml:space="preserve">What we are looking for is whether the hazard function is more or less the same shape,</w:t>
      </w:r>
      <w:r>
        <w:t xml:space="preserve"> </w:t>
      </w:r>
      <w:r>
        <w:t xml:space="preserve">increasing, decreasing, constant, etc.</w:t>
      </w:r>
      <w:r>
        <w:t xml:space="preserve"> </w:t>
      </w:r>
      <w:r>
        <w:t xml:space="preserve">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smoothed-hazard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(muhaz)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5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Smoothed Hazard Rate Estimates by Disease Group</w:t>
            </w:r>
          </w:p>
          <w:bookmarkEnd w:id="102"/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103"/>
    <w:bookmarkEnd w:id="104"/>
    <w:bookmarkStart w:id="160" w:name="X0d4b8fa66d1f80e84ce1afc3f013cf676008d20"/>
    <w:p>
      <w:pPr>
        <w:pStyle w:val="Heading1"/>
      </w:pPr>
      <w:r>
        <w:t xml:space="preserve">4. Fitting proportional hazards models to data</w:t>
      </w:r>
    </w:p>
    <w:p>
      <w:pPr>
        <w:pStyle w:val="FirstParagraph"/>
      </w:pPr>
      <w:r>
        <w:t xml:space="preserve">Fitting a proportional hazards model means estimating two pieces:</w:t>
      </w:r>
      <w:r>
        <w:t xml:space="preserve"> </w:t>
      </w:r>
      <w:r>
        <w:t xml:space="preserve">the coefficients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 baseline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by maximizing a</w:t>
      </w:r>
      <w:r>
        <w:t xml:space="preserve"> </w:t>
      </w:r>
      <w:r>
        <w:rPr>
          <w:i/>
          <w:iCs/>
        </w:rPr>
        <w:t xml:space="preserve">partial likelihood</w:t>
      </w:r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in hand, estimate the baseline cumulative hazard</w:t>
      </w:r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 Breslow estimator.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risk set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subject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fails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1 failure at 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den>
              </m:f>
            </m:e>
          </m:eqArr>
        </m:oMath>
      </m:oMathPara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05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106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 first-order approximation,</w:t>
      </w:r>
      <w:r>
        <w:t xml:space="preserve"> </w:t>
      </w:r>
      <w:r>
        <w:t xml:space="preserve">the censored-data likelihood,</w:t>
      </w:r>
      <w:r>
        <w:t xml:space="preserve"> </w:t>
      </w:r>
      <w:r>
        <w:t xml:space="preserve">the exact discretized survival factor,</w:t>
      </w:r>
      <w:r>
        <w:t xml:space="preserve"> </w:t>
      </w:r>
      <w:r>
        <w:t xml:space="preserve">the per-interval likelihood factor,</w:t>
      </w:r>
      <w:r>
        <w:t xml:space="preserve"> </w:t>
      </w:r>
      <w:r>
        <w:t xml:space="preserve">and the likelihood regrouped by interval: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8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hazard 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 linearization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11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111" w:name="eq-surv-discretiz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 events</w:t>
            </w:r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 conditional probability 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2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0.5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1.0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(three intervals)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0.9512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common per-interval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0.8607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×</m:t>
                  </m:r>
                  <m:r>
                    <m:t>1.5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0.8607</m:t>
              </m:r>
            </m:oMath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11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times),</w:t>
            </w:r>
            <w:r>
              <w:t xml:space="preserve"> </w:t>
            </w:r>
            <w:r>
              <w:t xml:space="preserve">the likelihood of the observed data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14" w:name="eq-obs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 density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a subject still censored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7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3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 censored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1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9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118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0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4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12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2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21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1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23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3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5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24"/>
          <w:p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 hazard ratio: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5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6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6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.</w:t>
            </w:r>
          </w:p>
          <w:bookmarkEnd w:id="126"/>
          <w:p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 single-subject failure probability and the two factors of each event</w:t>
      </w:r>
      <w:r>
        <w:t xml:space="preserve"> </w:t>
      </w:r>
      <w:r>
        <w:t xml:space="preserve">(</w:t>
      </w:r>
      <w:r>
        <w:rPr>
          <w:i/>
          <w:iCs/>
        </w:rPr>
        <w:t xml:space="preserve">whether</w:t>
      </w:r>
      <w:r>
        <w:t xml:space="preserve"> </w:t>
      </w:r>
      <w:r>
        <w:t xml:space="preserve">a failure occurs 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8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 noninformative censoring,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27" w:name="eq-ph-single-subj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7"/>
          </w:p>
          <w:bookmarkEnd w:id="1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9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7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2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1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30" w:name="eq-ph-risk-set-score"/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0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2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8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 ratios)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3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33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3"/>
          </w:p>
          <w:bookmarkEnd w:id="1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 conditionally independent 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(Klein and Moeschberger 2003, sec. 8.3)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cross-terms)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shared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5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9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5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7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36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6"/>
          </w:p>
          <w:bookmarkEnd w:id="1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 chain rule of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8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10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3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39" w:name="eq-ph-which-subject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sSub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9"/>
          </w:p>
          <w:bookmarkEnd w:id="1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nor/>
                            <m:sty m:val="p"/>
                          </m:rPr>
                          <m:t> fails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(numerator and denominator from the previous two lemmas)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shared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1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11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(which-subject formula,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141"/>
          <w:p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1, p. 257)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 likelihood 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42" w:name="eq-ph-factored-li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τ</m:t>
                            </m:r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 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no failure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Sup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τ</m:t>
                                </m:r>
                              </m:sub>
                              <m:sup>
                                <m:r>
                                  <m:rPr>
                                    <m:nor/>
                                    <m:sty m:val="p"/>
                                  </m:rPr>
                                  <m:t>no failure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(event 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θ</m:t>
                                            </m:r>
                                          </m:e>
                                          <m:sub>
                                            <m:r>
                                              <m:t>λ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sSub>
                                          <m:e>
                                            <m:acc>
                                              <m:accPr>
                                                <m:chr m:val="̃"/>
                                              </m:accPr>
                                              <m:e>
                                                <m:r>
                                                  <m:t>x</m:t>
                                                </m:r>
                                              </m:e>
                                            </m:acc>
                                          </m:e>
                                          <m:sub>
                                            <m:r>
                                              <m:rPr>
                                                <m:sty m:val="p"/>
                                              </m:rPr>
                                              <m:t>(</m:t>
                                            </m:r>
                                            <m:r>
                                              <m:t>i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)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S</m:t>
                                            </m:r>
                                          </m:e>
                                          <m:sub>
                                            <m:r>
                                              <m:t>i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</m:e>
                                </m:nary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s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(kept)</m:t>
                        </m:r>
                      </m:lim>
                    </m:limLow>
                    <m:r>
                      <m:t> 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 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sSub>
                                      <m:e>
                                        <m:r>
                                          <m:t>λ</m:t>
                                        </m:r>
                                      </m:e>
                                      <m:sub>
                                        <m:r>
                                          <m:t>0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sSub>
                                      <m:e>
                                        <m:r>
                                          <m:t>t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Δ</m:t>
                                    </m:r>
                                    <m:r>
                                      <m:t>t</m:t>
                                    </m:r>
                                  </m:e>
                                </m:nary>
                                <m:r>
                                  <m:t> 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n"/>
                                  </m:naryPr>
                                  <m:sub>
                                    <m:r>
                                      <m:t>τ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: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no failure</m:t>
                                    </m:r>
                                  </m:sub>
                                  <m:sup>
                                    <m:r>
                                      <m:t>​</m:t>
                                    </m:r>
                                  </m:sup>
                                  <m:e>
                                    <m:nary>
                                      <m:naryPr>
                                        <m:chr m:val="∏"/>
                                        <m:limLoc m:val="undOvr"/>
                                        <m:subHide m:val="off"/>
                                        <m:supHide m:val="on"/>
                                      </m:naryPr>
                                      <m:sub>
                                        <m:r>
                                          <m:t>m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∈</m:t>
                                        </m:r>
                                        <m:r>
                                          <m:t>R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r>
                                          <m:t>τ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sub>
                                      <m:sup>
                                        <m:r>
                                          <m:t>​</m:t>
                                        </m:r>
                                      </m:sup>
                                      <m:e>
                                        <m:r>
                                          <m:t>​</m:t>
                                        </m:r>
                                      </m:e>
                                    </m:nary>
                                  </m:e>
                                </m:nary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q</m:t>
                                        </m:r>
                                      </m:e>
                                      <m:sub>
                                        <m:r>
                                          <m:t>m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τ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cr m:val="script"/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(discarded)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(whether-failure and which-subject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2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— yields estimators 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 asymptotic normality, the standard score and information 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(Klein and Moeschberger 2003, sec. 8.3, Theoretical Note 1)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(which determines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Δ</m:t>
            </m:r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12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4"/>
          <w:p/>
        </w:tc>
      </w:tr>
    </w:tbl>
    <w:p>
      <w:pPr>
        <w:pStyle w:val="FirstParagraph"/>
      </w:pPr>
      <w:r>
        <w:t xml:space="preserve">This estimator reduces to the Nelson-Aalen estimator 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 profile likelihood,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45" w:name="eq-ph-breslow-full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45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indicator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10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46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Fix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maximize over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 point-mass form of the maximizing hazard, the resulting profile likelihood,</w:t>
      </w:r>
      <w:r>
        <w:t xml:space="preserve"> </w:t>
      </w:r>
      <w:r>
        <w:t xml:space="preserve">the maximizer of each point mass, and the assembly that recovers the partial likelihood.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maximize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47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7"/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less than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13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at or prior to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4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50" w:name="eq-ph-breslow-profile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 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0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</m:oMath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as point masses)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(terms with 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equal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, dropped)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for event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event time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14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6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53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54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4"/>
          </w:p>
          <w:bookmarkEnd w:id="15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log-likelihood 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 derivative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6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15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15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8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 maximum likelihood 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7" w:name="eq-ph-breslow-closes-loop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bookmarkEnd w:id="1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oMath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16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02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6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6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10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10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two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.</w:t>
            </w:r>
          </w:p>
          <w:bookmarkEnd w:id="159"/>
          <w:p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2, p. 258)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(1983)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(Klein and Moeschberger 2003, sec. 8.8)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  <m:r>
                <m:t>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 profile likelihood is proportional to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160"/>
    <w:bookmarkStart w:id="169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161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 hypothesis tests comparing groups 2 and 3 to group 1.</w:t>
      </w:r>
      <w:r>
        <w:t xml:space="preserve"> </w:t>
      </w:r>
      <w:r>
        <w:t xml:space="preserve">Group 3 has the highest hazard, so the most significant 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</w:t>
      </w:r>
      <w:r>
        <w:t xml:space="preserve"> </w:t>
      </w:r>
      <w:r>
        <w:t xml:space="preserve">The next column gives the hazard ratio 1.4673, and a hypothesis (Wald)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 logistic 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161"/>
    <w:bookmarkStart w:id="162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(chi-squared)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 log-rank test, as with comparison of survival functions.</w:t>
      </w:r>
    </w:p>
    <w:p>
      <w:pPr>
        <w:pStyle w:val="FirstParagraph"/>
      </w:pPr>
      <w:r>
        <w:t xml:space="preserve">The likelihood ratio test is probably best in smaller samples, followed</w:t>
      </w:r>
      <w:r>
        <w:t xml:space="preserve"> </w:t>
      </w:r>
      <w:r>
        <w:t xml:space="preserve">by the Wald test.</w:t>
      </w:r>
    </w:p>
    <w:bookmarkEnd w:id="162"/>
    <w:bookmarkStart w:id="167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surv-bmt-km-cph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(bmt))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cox_fit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bmt.cox,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(survminer)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KM =</w:t>
            </w:r>
            <w:r>
              <w:rPr>
                <w:rStyle w:val="NormalTok"/>
              </w:rPr>
              <w:t xml:space="preserve"> km_fit, </w:t>
            </w:r>
            <w:r>
              <w:rPr>
                <w:rStyle w:val="AttributeTok"/>
              </w:rPr>
              <w:t xml:space="preserve">Cox =</w:t>
            </w:r>
            <w:r>
              <w:rPr>
                <w:rStyle w:val="NormalTok"/>
              </w:rPr>
              <w:t xml:space="preserve"> cox_fit)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survminer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ggsurvplot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facet.by = "group",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combine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'pct'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ggtheme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censor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suppressWarnings</w:t>
            </w:r>
            <w:r>
              <w:rPr>
                <w:rStyle w:val="NormalTok"/>
              </w:rPr>
              <w:t xml:space="preserve">() </w:t>
            </w:r>
            <w:r>
              <w:rPr>
                <w:rStyle w:val="CommentTok"/>
              </w:rPr>
              <w:t xml:space="preserve"># ggsurvplot() throws some warnings that aren't too worrying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6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Survival Functions for Three Groups by KM and Cox Model</w:t>
            </w:r>
          </w:p>
          <w:bookmarkEnd w:id="166"/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 Cox model,</w:t>
      </w:r>
      <w:r>
        <w:t xml:space="preserve"> </w:t>
      </w:r>
      <w:r>
        <w:t xml:space="preserve">we have to specify the covariate levels we are interested in;</w:t>
      </w:r>
      <w:r>
        <w:t xml:space="preserve"> </w:t>
      </w:r>
      <w:r>
        <w:t xml:space="preserve">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 predictors 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167"/>
    <w:bookmarkStart w:id="168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168"/>
    <w:bookmarkEnd w:id="169"/>
    <w:bookmarkStart w:id="174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covariate vector</w:t>
      </w:r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η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η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‾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η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170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 partial likelihood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170"/>
    <w:bookmarkStart w:id="171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Efron approximation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171"/>
    <w:bookmarkStart w:id="172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</w:t>
      </w:r>
      <w:r>
        <w:t xml:space="preserve"> </w:t>
      </w:r>
      <w:r>
        <w:t xml:space="preserve">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 the 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on the other hand, they had died in the order 1, 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as the risk set got smaller with each failure.</w:t>
      </w:r>
      <w:r>
        <w:t xml:space="preserve"> </w:t>
      </w:r>
      <w:r>
        <w:t xml:space="preserve">The exact method roughly averages the results for the six possible orderings of the failures.</w:t>
      </w:r>
    </w:p>
    <w:bookmarkEnd w:id="172"/>
    <w:bookmarkStart w:id="173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Because the exact failure order among tied event times is unobserved,</w:t>
      </w:r>
      <w:r>
        <w:t xml:space="preserve"> </w:t>
      </w:r>
      <w:r>
        <w:t xml:space="preserve">rather than reducing the denominator by one risk coefficient at each step,</w:t>
      </w:r>
      <w:r>
        <w:t xml:space="preserve"> </w:t>
      </w:r>
      <w:r>
        <w:t xml:space="preserve">Efron’s method reduces it by a uniform fractional amount.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</m:oMath>
      </m:oMathPara>
    </w:p>
    <w:bookmarkEnd w:id="173"/>
    <w:bookmarkEnd w:id="174"/>
    <w:bookmarkStart w:id="361" w:name="building-cox-proportional-hazards-models"/>
    <w:p>
      <w:pPr>
        <w:pStyle w:val="Heading1"/>
      </w:pPr>
      <w:r>
        <w:t xml:space="preserve">7. Building Cox Proportional Hazards Models</w:t>
      </w:r>
    </w:p>
    <w:bookmarkStart w:id="178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175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175"/>
    <w:bookmarkStart w:id="176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 censored)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176"/>
    <w:bookmarkStart w:id="177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177"/>
    <w:bookmarkEnd w:id="178"/>
    <w:bookmarkStart w:id="180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tbl-summary-hodg_cox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Proportional Hazards model for Hodgkins Lymphoma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hodg_cox1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coxph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gtype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dtype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score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wtime,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hodg2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(hodg_cox1)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coxph(formula = surv ~ gtype * dtype + score + wtime, data = hodg2)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n= 43, number of events= 26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   coef exp(coef) se(coef)     z Pr(&gt;|z|)    </w:t>
            </w:r>
            <w:r>
              <w:br/>
            </w:r>
            <w:r>
              <w:rPr>
                <w:rStyle w:val="CommentTok"/>
              </w:rPr>
              <w:t xml:space="preserve">#&gt; gtypeAutologous                0.6394    1.8953   0.5937  1.08   0.2815    </w:t>
            </w:r>
            <w:r>
              <w:br/>
            </w:r>
            <w:r>
              <w:rPr>
                <w:rStyle w:val="CommentTok"/>
              </w:rPr>
              <w:t xml:space="preserve">#&gt; dtypeHodgkins                  2.7603   15.8050   0.9474  2.91   0.0036 ** </w:t>
            </w:r>
            <w:r>
              <w:br/>
            </w:r>
            <w:r>
              <w:rPr>
                <w:rStyle w:val="CommentTok"/>
              </w:rPr>
              <w:t xml:space="preserve">#&gt; score                         -0.0495    0.9517   0.0124 -3.98  6.8e-05 ***</w:t>
            </w:r>
            <w:r>
              <w:br/>
            </w:r>
            <w:r>
              <w:rPr>
                <w:rStyle w:val="CommentTok"/>
              </w:rPr>
              <w:t xml:space="preserve">#&gt; wtime                         -0.0166    0.9836   0.0102 -1.62   0.1046    </w:t>
            </w:r>
            <w:r>
              <w:br/>
            </w:r>
            <w:r>
              <w:rPr>
                <w:rStyle w:val="CommentTok"/>
              </w:rPr>
              <w:t xml:space="preserve">#&gt; gtypeAutologous:dtypeHodgkins -2.3709    0.0934   1.0355 -2.29   0.0220 *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exp(coef) exp(-coef) lower .95 upper .95</w:t>
            </w:r>
            <w:r>
              <w:br/>
            </w:r>
            <w:r>
              <w:rPr>
                <w:rStyle w:val="CommentTok"/>
              </w:rPr>
              <w:t xml:space="preserve">#&gt; gtypeAutologous                  1.8953     0.5276    0.5920     6.068</w:t>
            </w:r>
            <w:r>
              <w:br/>
            </w:r>
            <w:r>
              <w:rPr>
                <w:rStyle w:val="CommentTok"/>
              </w:rPr>
              <w:t xml:space="preserve">#&gt; dtypeHodgkins                   15.8050     0.0633    2.4682   101.207</w:t>
            </w:r>
            <w:r>
              <w:br/>
            </w:r>
            <w:r>
              <w:rPr>
                <w:rStyle w:val="CommentTok"/>
              </w:rPr>
              <w:t xml:space="preserve">#&gt; score                            0.9517     1.0507    0.9288     0.975</w:t>
            </w:r>
            <w:r>
              <w:br/>
            </w:r>
            <w:r>
              <w:rPr>
                <w:rStyle w:val="CommentTok"/>
              </w:rPr>
              <w:t xml:space="preserve">#&gt; wtime                            0.9836     1.0167    0.9641     1.003</w:t>
            </w:r>
            <w:r>
              <w:br/>
            </w:r>
            <w:r>
              <w:rPr>
                <w:rStyle w:val="CommentTok"/>
              </w:rPr>
              <w:t xml:space="preserve">#&gt; gtypeAutologous:dtypeHodgkins    0.0934    10.7074    0.0123     0.711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Concordance= 0.776  (se = 0.059 )</w:t>
            </w:r>
            <w:r>
              <w:br/>
            </w:r>
            <w:r>
              <w:rPr>
                <w:rStyle w:val="CommentTok"/>
              </w:rPr>
              <w:t xml:space="preserve">#&gt; Likelihood ratio test= 32.1  on 5 df,   p=6e-06</w:t>
            </w:r>
            <w:r>
              <w:br/>
            </w:r>
            <w:r>
              <w:rPr>
                <w:rStyle w:val="CommentTok"/>
              </w:rPr>
              <w:t xml:space="preserve">#&gt; Wald test            = 27.2  on 5 df,   p=5e-05</w:t>
            </w:r>
            <w:r>
              <w:br/>
            </w:r>
            <w:r>
              <w:rPr>
                <w:rStyle w:val="CommentTok"/>
              </w:rPr>
              <w:t xml:space="preserve">#&gt; Score (logrank) test = 37.7  on 5 df,   p=4e-07</w:t>
            </w:r>
          </w:p>
          <w:bookmarkEnd w:id="179"/>
        </w:tc>
      </w:tr>
    </w:tbl>
    <w:bookmarkEnd w:id="180"/>
    <w:bookmarkStart w:id="204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181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survival function</w:t>
      </w:r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181"/>
    <w:bookmarkStart w:id="186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km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km-hodg2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Kaplan-Meier Survival Curves for HOD/NHL and Allo/Auto Grafts</w:t>
            </w:r>
          </w:p>
          <w:bookmarkEnd w:id="185"/>
        </w:tc>
      </w:tr>
    </w:tbl>
    <w:bookmarkEnd w:id="186"/>
    <w:bookmarkStart w:id="190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18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190"/>
    <w:bookmarkStart w:id="203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fig-cloglog-n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na-1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Complementary log-log survival curves - Nelson-Aalen estimates</w:t>
            </w:r>
          </w:p>
          <w:bookmarkEnd w:id="194"/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facet_by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doesn't make sense for cox model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fig-cloglog-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ph-1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Complementary log-log survival curves - PH estimates</w:t>
            </w:r>
          </w:p>
          <w:bookmarkEnd w:id="198"/>
        </w:tc>
      </w:tr>
    </w:tbl>
    <w:p>
      <w:pPr>
        <w:pStyle w:val="BodyText"/>
      </w:pPr>
      <w:r>
        <w:t xml:space="preserve">Now let’s overlay these cumulative hazard 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bmt-cumhaz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bmt-cumhaz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Observed and expected cumulative hazard curves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 (cloglog format)</w:t>
            </w:r>
          </w:p>
          <w:bookmarkEnd w:id="202"/>
        </w:tc>
      </w:tr>
    </w:tbl>
    <w:bookmarkEnd w:id="203"/>
    <w:bookmarkEnd w:id="204"/>
    <w:bookmarkStart w:id="234" w:name="predictions-and-residuals"/>
    <w:p>
      <w:pPr>
        <w:pStyle w:val="Heading2"/>
      </w:pPr>
      <w:r>
        <w:t xml:space="preserve">7.4 Predictions and Residuals</w:t>
      </w:r>
    </w:p>
    <w:bookmarkStart w:id="205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 linear regression,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 conditional mean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 This together with the prediction</w:t>
      </w:r>
      <w:r>
        <w:t xml:space="preserve"> </w:t>
      </w:r>
      <w:r>
        <w:t xml:space="preserve">error 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205"/>
    <w:bookmarkStart w:id="206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 residual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 least squares/MLE estimation.</w:t>
      </w:r>
    </w:p>
    <w:bookmarkEnd w:id="206"/>
    <w:bookmarkStart w:id="207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 censored observations.</w:t>
      </w:r>
    </w:p>
    <w:p>
      <w:pPr>
        <w:pStyle w:val="Compact"/>
        <w:numPr>
          <w:ilvl w:val="0"/>
          <w:numId w:val="1013"/>
        </w:numPr>
      </w:pPr>
      <w:r>
        <w:t xml:space="preserve">The expected 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207"/>
    <w:bookmarkStart w:id="208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 prediction</w:t>
      </w:r>
      <w:r>
        <w:t xml:space="preserve"> </w:t>
      </w:r>
      <w:r>
        <w:t xml:space="preserve">intervals: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 exponential.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 percentage point 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208"/>
    <w:bookmarkStart w:id="210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Schoenfeld residuals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Cox-Snell residuals</w:t>
      </w:r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martingale residuals</w:t>
      </w:r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dfbeta</w:t>
      </w:r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9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209"/>
        </w:tc>
      </w:tr>
    </w:tbl>
    <w:bookmarkEnd w:id="210"/>
    <w:bookmarkStart w:id="233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(Grambsch and Therneau 1994)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  <m:sup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11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 proportional hazards assumption 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 correlation 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 KM survival curve 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(1994)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215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5"/>
    <w:bookmarkStart w:id="219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9"/>
    <w:bookmarkStart w:id="223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3"/>
    <w:bookmarkStart w:id="227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7"/>
    <w:bookmarkStart w:id="231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1"/>
    <w:bookmarkStart w:id="232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 statistically</w:t>
      </w:r>
      <w:r>
        <w:t xml:space="preserve"> </w:t>
      </w:r>
      <w:r>
        <w:t xml:space="preserve">significant 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232"/>
    <w:bookmarkEnd w:id="233"/>
    <w:bookmarkEnd w:id="234"/>
    <w:bookmarkStart w:id="240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(2003)</w:t>
      </w:r>
      <w:r>
        <w:t xml:space="preserve">, §11.2, and</w:t>
      </w:r>
      <w:r>
        <w:t xml:space="preserve"> </w:t>
      </w:r>
      <w:r>
        <w:t xml:space="preserve">Dobson and Barnett (2018)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 survival</w:t>
      </w:r>
      <w:r>
        <w:t xml:space="preserve"> </w:t>
      </w:r>
      <w:r>
        <w:t xml:space="preserve">function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 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r>
        <w:t xml:space="preserve">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 CDF of an exponential distribution 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5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35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ox-snell-cuhaz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ox-snell-cuhaz-hodg2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Cumulative Hazard of Cox-Snell Residuals</w:t>
            </w:r>
          </w:p>
          <w:bookmarkEnd w:id="239"/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240"/>
    <w:bookmarkStart w:id="257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 continuous 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strategy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 random variables</w:t>
            </w:r>
            <w:r>
              <w:t xml:space="preserve"> </w:t>
            </w:r>
            <w:r>
              <w:t xml:space="preserve">such that the expected value 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 proportional hazards model,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256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250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24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250"/>
    <w:bookmarkStart w:id="254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252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254"/>
    <w:bookmarkStart w:id="255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 AIC.</w:t>
      </w:r>
    </w:p>
    <w:bookmarkEnd w:id="255"/>
    <w:bookmarkEnd w:id="256"/>
    <w:bookmarkEnd w:id="257"/>
    <w:bookmarkStart w:id="299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 deviance residuals. 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 Influence will be examined using dfbeta in a similar</w:t>
      </w:r>
      <w:r>
        <w:t xml:space="preserve"> </w:t>
      </w:r>
      <w:r>
        <w:t xml:space="preserve">way to linear regression, logistic regression, or Poisson regression.</w:t>
      </w:r>
    </w:p>
    <w:bookmarkStart w:id="259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8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258"/>
        </w:tc>
      </w:tr>
    </w:tbl>
    <w:p>
      <w:pPr>
        <w:pStyle w:val="BodyText"/>
      </w:pPr>
      <w:r>
        <w:t xml:space="preserve">Deviance residuals are roughly centered on 0 with approximate standard deviation 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259"/>
    <w:bookmarkStart w:id="268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martingal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artingale-lp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Martingale Residuals vs. Linear Predictor</w:t>
            </w:r>
          </w:p>
          <w:bookmarkEnd w:id="263"/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devianc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lp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Deviance Residuals vs. Linear Predictor</w:t>
            </w:r>
          </w:p>
          <w:bookmarkEnd w:id="267"/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268"/>
    <w:bookmarkStart w:id="296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9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 and dfbetas)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computed via a one-step Newton approximation rather than a full refit</w:t>
            </w:r>
            <w:r>
              <w:t xml:space="preserve"> </w:t>
            </w:r>
            <w:r>
              <w:t xml:space="preserve">(Klein and Moeschberger 2003, sec. 11.4)</w:t>
            </w:r>
            <w:r>
              <w:t xml:space="preserve">.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by the estimated standard</w:t>
            </w:r>
            <w:r>
              <w:t xml:space="preserve"> </w:t>
            </w:r>
            <w:r>
              <w:t xml:space="preserve">error 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69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 Cook’s distance in</w:t>
      </w:r>
      <w:r>
        <w:t xml:space="preserve"> </w:t>
      </w:r>
      <w:r>
        <w:t xml:space="preserve">linear regression.</w:t>
      </w:r>
    </w:p>
    <w:bookmarkStart w:id="274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dfbeta-g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gtype-1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dfbeta Values by Observation Order for Graft Type</w:t>
            </w:r>
          </w:p>
          <w:bookmarkEnd w:id="273"/>
        </w:tc>
      </w:tr>
    </w:tbl>
    <w:p>
      <w:pPr>
        <w:pStyle w:val="BodyText"/>
      </w:pPr>
      <w:r>
        <w:t xml:space="preserve">The smallest dfbeta for graft type is observation 1.</w:t>
      </w:r>
    </w:p>
    <w:bookmarkEnd w:id="274"/>
    <w:bookmarkStart w:id="279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8" w:name="fig-dfbeta-d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dtype-1.png" id="2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dfbeta Values by Observation Order for Disease Type</w:t>
            </w:r>
          </w:p>
          <w:bookmarkEnd w:id="278"/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279"/>
    <w:bookmarkStart w:id="284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3" w:name="fig-dfbeta-scor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score-1.png" id="2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dfbeta Values by Observation Order for Karnofsky Score</w:t>
            </w:r>
          </w:p>
          <w:bookmarkEnd w:id="283"/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284"/>
    <w:bookmarkStart w:id="289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8" w:name="fig-dfbeta-wt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wt2-1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dfbeta Values by Observation Order for Waiting Time (dichotomized)</w:t>
            </w:r>
          </w:p>
          <w:bookmarkEnd w:id="288"/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behavior may have to do with the discretization of waiting time.</w:t>
      </w:r>
    </w:p>
    <w:bookmarkEnd w:id="289"/>
    <w:bookmarkStart w:id="295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dfbeta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interaction-1.png" id="2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dfbeta Values by Observation Order for dtype:gtype</w:t>
            </w:r>
          </w:p>
          <w:bookmarkEnd w:id="293"/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4" w:name="tbl-obs-to-exam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Observations to Examine by Residuals and Influence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Observations to Examine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Martingale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1, 29, 18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Deviance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Karnofsky Score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18 (17, 29, 19)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Waiting Time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by Disease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1, 16, 35</w:t>
                  </w:r>
                </w:p>
              </w:tc>
            </w:tr>
          </w:tbl>
          <w:bookmarkEnd w:id="294"/>
          <w:p/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295"/>
    <w:bookmarkEnd w:id="296"/>
    <w:bookmarkStart w:id="297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297"/>
    <w:bookmarkStart w:id="298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20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20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phenomenon can occur.</w:t>
      </w:r>
    </w:p>
    <w:p>
      <w:pPr>
        <w:pStyle w:val="Compact"/>
        <w:numPr>
          <w:ilvl w:val="0"/>
          <w:numId w:val="1020"/>
        </w:numPr>
      </w:pPr>
      <w:r>
        <w:t xml:space="preserve">If hazards don’t look proportional, then we may need to use strata,</w:t>
      </w:r>
      <w:r>
        <w:t xml:space="preserve"> </w:t>
      </w:r>
      <w:r>
        <w:t xml:space="preserve">between which the base hazards are permitted to be different. 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20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298"/>
    <w:bookmarkEnd w:id="299"/>
    <w:bookmarkStart w:id="322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 tests and plots reveal two key concerns: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304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3" w:name="fig-zph-hodg-cox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2-1.png" id="3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Scaled Schoenfeld residuals for hodg_cox2</w:t>
            </w:r>
          </w:p>
          <w:bookmarkEnd w:id="303"/>
        </w:tc>
      </w:tr>
    </w:tbl>
    <w:bookmarkEnd w:id="304"/>
    <w:bookmarkStart w:id="305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 hazard-ratio 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 baseline hazards 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305"/>
    <w:bookmarkStart w:id="310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zph-hodg-cox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3-1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Scaled Schoenfeld residuals for stratified model hodg_cox3</w:t>
            </w:r>
          </w:p>
          <w:bookmarkEnd w:id="309"/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310"/>
    <w:bookmarkStart w:id="319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4" w:name="fig-deviance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hodg3-1.png" id="3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Deviance residuals vs. linear predictor,</w:t>
            </w:r>
            <w:r>
              <w:t xml:space="preserve"> </w:t>
            </w:r>
            <w:r>
              <w:rPr>
                <w:rStyle w:val="VerbatimChar"/>
              </w:rPr>
              <w:t xml:space="preserve">hodg_cox3</w:t>
            </w:r>
          </w:p>
          <w:bookmarkEnd w:id="314"/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dfbeta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hodg3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dfbeta values for stratified model hodg_cox3</w:t>
            </w:r>
          </w:p>
          <w:bookmarkEnd w:id="318"/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319"/>
    <w:bookmarkStart w:id="321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0" w:name="tbl-model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 unstratified and stratified Cox PH models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hodg_cox2: gtype*dtype + score + wt2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hodg_cox3: gtype + score + wt2 + strata(dtype)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320"/>
          <w:p/>
        </w:tc>
      </w:tr>
    </w:tbl>
    <w:p>
      <w:pPr>
        <w:pStyle w:val="BodyText"/>
      </w:pPr>
      <w:r>
        <w:t xml:space="preserve">We deliberately omit log-likelihood and AIC from this comparison:</w:t>
      </w:r>
      <w:r>
        <w:t xml:space="preserve"> </w:t>
      </w:r>
      <w:r>
        <w:t xml:space="preserve">the partial likelihood 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321"/>
    <w:bookmarkEnd w:id="322"/>
    <w:bookmarkStart w:id="338" w:name="stratified-survival-models"/>
    <w:p>
      <w:pPr>
        <w:pStyle w:val="Heading2"/>
      </w:pPr>
      <w:r>
        <w:t xml:space="preserve">7.9 Stratified survival models</w:t>
      </w:r>
    </w:p>
    <w:bookmarkStart w:id="323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323"/>
    <w:bookmarkStart w:id="329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324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324"/>
    <w:bookmarkStart w:id="328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327" name="Picture"/>
                    <pic:cNvPicPr>
                      <a:picLocks noChangeArrowheads="1" noChangeAspect="1"/>
                    </pic:cNvPicPr>
                  </pic:nvPicPr>
                  <pic:blipFill>
                    <a:blip r:embed="rId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328"/>
    <w:bookmarkEnd w:id="329"/>
    <w:bookmarkStart w:id="334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3" w:name="fig-cuhaz-anders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uhaz-anderson-1.png" id="3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23: Cumulative hazard (cloglog scale) for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</w:p>
          <w:bookmarkEnd w:id="333"/>
        </w:tc>
      </w:tr>
    </w:tbl>
    <w:p>
      <w:pPr>
        <w:pStyle w:val="BodyText"/>
      </w:pPr>
      <w:r>
        <w:t xml:space="preserve">This issue can be fixed by using strata or possibly by other model</w:t>
      </w:r>
      <w:r>
        <w:t xml:space="preserve"> </w:t>
      </w:r>
      <w:r>
        <w:t xml:space="preserve">alterations.</w:t>
      </w:r>
    </w:p>
    <w:bookmarkEnd w:id="334"/>
    <w:bookmarkStart w:id="335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2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 base survival function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2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 significant (this specification may</w:t>
      </w:r>
      <w:r>
        <w:t xml:space="preserve"> </w:t>
      </w:r>
      <w:r>
        <w:t xml:space="preserve">generate a warning and NA lines, but these warnings and NA lines can be ignored).</w:t>
      </w:r>
    </w:p>
    <w:p>
      <w:pPr>
        <w:pStyle w:val="Compact"/>
        <w:numPr>
          <w:ilvl w:val="0"/>
          <w:numId w:val="1022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335"/>
    <w:bookmarkStart w:id="336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3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3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 likelihood ratio test).</w:t>
      </w:r>
    </w:p>
    <w:p>
      <w:pPr>
        <w:pStyle w:val="Compact"/>
        <w:numPr>
          <w:ilvl w:val="0"/>
          <w:numId w:val="1023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336"/>
    <w:bookmarkStart w:id="337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4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4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 hazard functions.</w:t>
      </w:r>
    </w:p>
    <w:p>
      <w:pPr>
        <w:pStyle w:val="Compact"/>
        <w:numPr>
          <w:ilvl w:val="0"/>
          <w:numId w:val="1024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337"/>
    <w:bookmarkEnd w:id="338"/>
    <w:bookmarkStart w:id="352" w:name="time-varying-covariates"/>
    <w:p>
      <w:pPr>
        <w:pStyle w:val="Heading2"/>
      </w:pPr>
      <w:r>
        <w:t xml:space="preserve">7.10 Time-varying covariates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 and Moeschberger (2003)</w:t>
      </w:r>
      <w:r>
        <w:t xml:space="preserve">, §9.2)</w:t>
      </w:r>
    </w:p>
    <w:bookmarkStart w:id="343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(1991)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339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5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339"/>
    <w:bookmarkStart w:id="340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6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6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340"/>
    <w:bookmarkStart w:id="341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7"/>
        </w:numPr>
      </w:pPr>
      <w:r>
        <w:t xml:space="preserve">We are interested in possibly using the covariates</w:t>
      </w:r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7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341"/>
    <w:bookmarkStart w:id="342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342"/>
    <w:bookmarkEnd w:id="343"/>
    <w:bookmarkStart w:id="344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8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8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344"/>
    <w:bookmarkStart w:id="345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9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9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9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9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r>
        <w:t xml:space="preserve">censored).</w:t>
      </w:r>
    </w:p>
    <w:bookmarkEnd w:id="345"/>
    <w:bookmarkStart w:id="346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1"/>
        </w:numPr>
      </w:pPr>
      <w:r>
        <w:t xml:space="preserve">A = acute GVHD</w:t>
      </w:r>
    </w:p>
    <w:p>
      <w:pPr>
        <w:pStyle w:val="Compact"/>
        <w:numPr>
          <w:ilvl w:val="0"/>
          <w:numId w:val="1031"/>
        </w:numPr>
      </w:pPr>
      <w:r>
        <w:t xml:space="preserve">C = chronic GVHD</w:t>
      </w:r>
    </w:p>
    <w:p>
      <w:pPr>
        <w:pStyle w:val="Compact"/>
        <w:numPr>
          <w:ilvl w:val="0"/>
          <w:numId w:val="1031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2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2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2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2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2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2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346"/>
    <w:bookmarkStart w:id="350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34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349" name="Picture"/>
                    <pic:cNvPicPr>
                      <a:picLocks noChangeArrowheads="1" noChangeAspect="1"/>
                    </pic:cNvPicPr>
                  </pic:nvPicPr>
                  <pic:blipFill>
                    <a:blip r:embed="rId3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350"/>
    <w:bookmarkStart w:id="351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 significant.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351"/>
    <w:bookmarkEnd w:id="352"/>
    <w:bookmarkStart w:id="359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(2012)</w:t>
      </w:r>
      <w:r>
        <w:t xml:space="preserve">, Ch 8)</w:t>
      </w:r>
    </w:p>
    <w:p>
      <w:pPr>
        <w:pStyle w:val="Compact"/>
        <w:numPr>
          <w:ilvl w:val="0"/>
          <w:numId w:val="1033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3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3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3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r>
        <w:t xml:space="preserve">variance estimator to account for</w:t>
      </w:r>
      <w:r>
        <w:t xml:space="preserve"> </w:t>
      </w:r>
      <w:r>
        <w:t xml:space="preserve">correlation of time-to-events within a patient.</w:t>
      </w:r>
    </w:p>
    <w:bookmarkStart w:id="358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353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4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4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4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4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4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4"/>
        </w:numPr>
      </w:pPr>
      <w:r>
        <w:t xml:space="preserve">Of the 190 intervals, 112 terminated with a recurrence and 78 were</w:t>
      </w:r>
      <w:r>
        <w:t xml:space="preserve"> </w:t>
      </w:r>
      <w:r>
        <w:t xml:space="preserve">censored.</w:t>
      </w:r>
    </w:p>
    <w:bookmarkEnd w:id="353"/>
    <w:bookmarkStart w:id="356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5"/>
        </w:numPr>
      </w:pPr>
      <w:r>
        <w:t xml:space="preserve">Is the effective sample size 47 or 112? This difference might narrow confidence</w:t>
      </w:r>
      <w:r>
        <w:t xml:space="preserve"> </w:t>
      </w:r>
      <w:r>
        <w:t xml:space="preserve">intervals 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5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 t-test 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likelihood ratio and score tests assume independence of observations</w:t>
            </w:r>
            <w:r>
              <w:t xml:space="preserve"> </w:t>
            </w:r>
            <w:r>
              <w:t xml:space="preserve">within a cluster. The Wald and robust score tests do not.</w:t>
            </w:r>
          </w:p>
          <w:p/>
        </w:tc>
      </w:tr>
    </w:tbl>
    <w:bookmarkEnd w:id="356"/>
    <w:bookmarkStart w:id="357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values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357"/>
    <w:bookmarkEnd w:id="358"/>
    <w:bookmarkEnd w:id="359"/>
    <w:bookmarkStart w:id="360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(2003)</w:t>
      </w:r>
      <w:r>
        <w:t xml:space="preserve">.</w:t>
      </w:r>
    </w:p>
    <w:bookmarkEnd w:id="360"/>
    <w:bookmarkEnd w:id="361"/>
    <w:bookmarkStart w:id="388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65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2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26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362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6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6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6"/>
        </w:numPr>
      </w:pPr>
      <w:r>
        <w:t xml:space="preserve">Be lost to follow-up or reach the end of the study period (censored)</w:t>
      </w:r>
    </w:p>
    <w:bookmarkStart w:id="363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7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7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8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8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8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363"/>
    <w:bookmarkStart w:id="364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364"/>
    <w:bookmarkEnd w:id="365"/>
    <w:bookmarkStart w:id="366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40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1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1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1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66"/>
    <w:bookmarkStart w:id="371" w:name="summaries-for-competing-risks-data"/>
    <w:p>
      <w:pPr>
        <w:pStyle w:val="Heading3"/>
      </w:pPr>
      <w:r>
        <w:t xml:space="preserve">8.0.3 Summaries for Competing Risks Data</w:t>
      </w:r>
    </w:p>
    <w:bookmarkStart w:id="368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7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27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67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2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2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2"/>
        </w:numPr>
      </w:pPr>
      <w:r>
        <w:t xml:space="preserve">Reduces to the ordinary hazard function 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3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3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3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 predictor effects on the cause-specific hazard</w:t>
      </w:r>
      <w:r>
        <w:t xml:space="preserve"> </w:t>
      </w:r>
      <w:r>
        <w:t xml:space="preserve">using standard Cox proportional hazards models.</w:t>
      </w:r>
    </w:p>
    <w:bookmarkEnd w:id="368"/>
    <w:bookmarkStart w:id="370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9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28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69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4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4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4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5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5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5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370"/>
    <w:bookmarkEnd w:id="371"/>
    <w:bookmarkStart w:id="384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Kaplan-Meier estimate 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7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7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8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8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7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377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(</w:t>
      </w:r>
      <w:r>
        <w:t xml:space="preserve">Orwoll et al.</w:t>
      </w:r>
      <w:r>
        <w:t xml:space="preserve"> </w:t>
      </w:r>
      <w:r>
        <w:t xml:space="preserve">2005)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9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9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9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mros-cif"/>
          <w:p>
            <w:pPr>
              <w:pStyle w:val="Compact"/>
              <w:jc w:val="center"/>
            </w:pPr>
            <w:bookmarkStart w:id="375" w:name="fig-mros-cif"/>
            <w:r>
              <w:drawing>
                <wp:inline>
                  <wp:extent cx="4620126" cy="3696101"/>
                  <wp:effectExtent b="0" l="0" r="0" t="0"/>
                  <wp:docPr descr="" title="" id="37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1.png" id="3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75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</w:t>
            </w:r>
          </w:p>
          <w:bookmarkEnd w:id="376"/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50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50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377"/>
    <w:bookmarkStart w:id="383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naive Kaplan-Meier approach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2" w:name="fig-mros-cif-vs-naive"/>
          <w:p>
            <w:pPr>
              <w:pStyle w:val="Compact"/>
              <w:jc w:val="center"/>
            </w:pPr>
            <w:bookmarkStart w:id="381" w:name="fig-mros-cif-vs-naive"/>
            <w:r>
              <w:drawing>
                <wp:inline>
                  <wp:extent cx="4620126" cy="3696101"/>
                  <wp:effectExtent b="0" l="0" r="0" t="0"/>
                  <wp:docPr descr="" title="" id="37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vs-naive-1.png" id="3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1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</w:t>
            </w:r>
          </w:p>
          <w:bookmarkEnd w:id="382"/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383"/>
    <w:bookmarkEnd w:id="384"/>
    <w:bookmarkStart w:id="387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385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1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1"/>
        </w:numPr>
      </w:pPr>
      <w:r>
        <w:t xml:space="preserve">Straightforward interpretation of hazard ratios</w:t>
      </w:r>
    </w:p>
    <w:p>
      <w:pPr>
        <w:pStyle w:val="Compact"/>
        <w:numPr>
          <w:ilvl w:val="0"/>
          <w:numId w:val="1051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2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2"/>
        </w:numPr>
      </w:pPr>
      <w:r>
        <w:t xml:space="preserve">Interpretation can be challenging when effects differ across event types</w:t>
      </w:r>
    </w:p>
    <w:bookmarkEnd w:id="385"/>
    <w:bookmarkStart w:id="386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(Fine and Gray 1999)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3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3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3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386"/>
    <w:bookmarkEnd w:id="387"/>
    <w:bookmarkEnd w:id="388"/>
    <w:bookmarkStart w:id="411" w:name="references"/>
    <w:p>
      <w:pPr>
        <w:pStyle w:val="Heading1"/>
      </w:pPr>
      <w:r>
        <w:t xml:space="preserve">References</w:t>
      </w:r>
    </w:p>
    <w:bookmarkStart w:id="410" w:name="refs"/>
    <w:bookmarkStart w:id="390" w:name="ref-canchola2003cox"/>
    <w:p>
      <w:pPr>
        <w:pStyle w:val="Bibliography"/>
      </w:pPr>
      <w:r>
        <w:t xml:space="preserve">Canchola, Alison J, Susan L Stewart, Leslie Bernstein, et al.</w:t>
      </w:r>
      <w:r>
        <w:t xml:space="preserve"> 2003.</w:t>
      </w:r>
      <w:r>
        <w:t xml:space="preserve"> </w:t>
      </w:r>
      <w:r>
        <w:t xml:space="preserve">“Cox Regression Using Different Time-Scales.”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 </w:t>
      </w:r>
      <w:r>
        <w:t xml:space="preserve">(San Francisco, California).</w:t>
      </w:r>
      <w:r>
        <w:t xml:space="preserve"> </w:t>
      </w:r>
      <w:hyperlink r:id="rId389">
        <w:r>
          <w:rPr>
            <w:rStyle w:val="Hyperlink"/>
          </w:rPr>
          <w:t xml:space="preserve">https://www.lexjansen.com/wuss/2003/DataAnalysis/i-cox_time_scales.pdf</w:t>
        </w:r>
      </w:hyperlink>
      <w:r>
        <w:t xml:space="preserve">.</w:t>
      </w:r>
    </w:p>
    <w:bookmarkEnd w:id="390"/>
    <w:bookmarkStart w:id="392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91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92"/>
    <w:bookmarkStart w:id="393" w:name="ref-cox1972regression"/>
    <w:p>
      <w:pPr>
        <w:pStyle w:val="Bibliography"/>
      </w:pPr>
      <w:r>
        <w:t xml:space="preserve">Cox, David R. 1972.</w:t>
      </w:r>
      <w:r>
        <w:t xml:space="preserve"> </w:t>
      </w:r>
      <w:r>
        <w:t xml:space="preserve">“Regression Models and Life-Tables.”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34 (2): 187–202.</w:t>
      </w:r>
    </w:p>
    <w:bookmarkEnd w:id="393"/>
    <w:bookmarkStart w:id="39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95"/>
    <w:bookmarkStart w:id="397" w:name="ref-fine1999proportional"/>
    <w:p>
      <w:pPr>
        <w:pStyle w:val="Bibliography"/>
      </w:pPr>
      <w:r>
        <w:t xml:space="preserve">Fine, Jason P., and Robert J. Gray. 1999.</w:t>
      </w:r>
      <w:r>
        <w:t xml:space="preserve"> </w:t>
      </w:r>
      <w:r>
        <w:t xml:space="preserve">“A Proportional Hazards Model for the Subdistribution of a Competing Risk.”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94 (446): 496–509.</w:t>
      </w:r>
      <w:r>
        <w:t xml:space="preserve"> </w:t>
      </w:r>
      <w:hyperlink r:id="rId396">
        <w:r>
          <w:rPr>
            <w:rStyle w:val="Hyperlink"/>
          </w:rPr>
          <w:t xml:space="preserve">https://doi.org/10.1080/01621459.1999.10474144</w:t>
        </w:r>
      </w:hyperlink>
      <w:r>
        <w:t xml:space="preserve">.</w:t>
      </w:r>
    </w:p>
    <w:bookmarkEnd w:id="397"/>
    <w:bookmarkStart w:id="399" w:name="ref-grambsch1994proportional"/>
    <w:p>
      <w:pPr>
        <w:pStyle w:val="Bibliography"/>
      </w:pPr>
      <w:r>
        <w:t xml:space="preserve">Grambsch, Patricia M, and Terry M Therneau. 1994.</w:t>
      </w:r>
      <w:r>
        <w:t xml:space="preserve"> </w:t>
      </w:r>
      <w:r>
        <w:t xml:space="preserve">“Proportional Hazards Tests and Diagnostics Based on Weighted Residuals.”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81 (3): 515–26.</w:t>
      </w:r>
      <w:r>
        <w:t xml:space="preserve"> </w:t>
      </w:r>
      <w:hyperlink r:id="rId398">
        <w:r>
          <w:rPr>
            <w:rStyle w:val="Hyperlink"/>
          </w:rPr>
          <w:t xml:space="preserve">https://doi.org/10.1093/biomet/81.3.515</w:t>
        </w:r>
      </w:hyperlink>
      <w:r>
        <w:t xml:space="preserve">.</w:t>
      </w:r>
    </w:p>
    <w:bookmarkEnd w:id="399"/>
    <w:bookmarkStart w:id="401" w:name="ref-johansen1983extension"/>
    <w:p>
      <w:pPr>
        <w:pStyle w:val="Bibliography"/>
      </w:pPr>
      <w:r>
        <w:t xml:space="preserve">Johansen, Søren. 1983.</w:t>
      </w:r>
      <w:r>
        <w:t xml:space="preserve"> </w:t>
      </w:r>
      <w:r>
        <w:t xml:space="preserve">“An Extension of Cox’s Regression Model.”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 </w:t>
      </w:r>
      <w:r>
        <w:t xml:space="preserve">51 (2): 165–74.</w:t>
      </w:r>
      <w:r>
        <w:t xml:space="preserve"> </w:t>
      </w:r>
      <w:hyperlink r:id="rId400">
        <w:r>
          <w:rPr>
            <w:rStyle w:val="Hyperlink"/>
          </w:rPr>
          <w:t xml:space="preserve">https://doi.org/10.2307/1402746</w:t>
        </w:r>
      </w:hyperlink>
      <w:r>
        <w:t xml:space="preserve">.</w:t>
      </w:r>
    </w:p>
    <w:bookmarkEnd w:id="401"/>
    <w:bookmarkStart w:id="403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402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403"/>
    <w:bookmarkStart w:id="405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04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405"/>
    <w:bookmarkStart w:id="407" w:name="ref-orwoll2005design"/>
    <w:p>
      <w:pPr>
        <w:pStyle w:val="Bibliography"/>
      </w:pPr>
      <w:r>
        <w:t xml:space="preserve">Orwoll, Eric, Judith B. Blank, Elizabeth Barrett-Connor, et al.</w:t>
      </w:r>
      <w:r>
        <w:t xml:space="preserve"> 2005.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Men.”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 </w:t>
      </w:r>
      <w:r>
        <w:t xml:space="preserve">26 (5): 569–85.</w:t>
      </w:r>
      <w:r>
        <w:t xml:space="preserve"> </w:t>
      </w:r>
      <w:hyperlink r:id="rId406">
        <w:r>
          <w:rPr>
            <w:rStyle w:val="Hyperlink"/>
          </w:rPr>
          <w:t xml:space="preserve">https://doi.org/10.1016/j.cct.2005.04.005</w:t>
        </w:r>
      </w:hyperlink>
      <w:r>
        <w:t xml:space="preserve">.</w:t>
      </w:r>
    </w:p>
    <w:bookmarkEnd w:id="407"/>
    <w:bookmarkStart w:id="40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40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409"/>
    <w:bookmarkEnd w:id="410"/>
    <w:bookmarkEnd w:id="4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2" Target="media/rId242.png" /><Relationship Type="http://schemas.openxmlformats.org/officeDocument/2006/relationships/image" Id="rId199" Target="media/rId199.png" /><Relationship Type="http://schemas.openxmlformats.org/officeDocument/2006/relationships/image" Id="rId191" Target="media/rId191.png" /><Relationship Type="http://schemas.openxmlformats.org/officeDocument/2006/relationships/image" Id="rId195" Target="media/rId195.png" /><Relationship Type="http://schemas.openxmlformats.org/officeDocument/2006/relationships/image" Id="rId236" Target="media/rId236.png" /><Relationship Type="http://schemas.openxmlformats.org/officeDocument/2006/relationships/image" Id="rId330" Target="media/rId330.png" /><Relationship Type="http://schemas.openxmlformats.org/officeDocument/2006/relationships/image" Id="rId311" Target="media/rId311.png" /><Relationship Type="http://schemas.openxmlformats.org/officeDocument/2006/relationships/image" Id="rId264" Target="media/rId264.png" /><Relationship Type="http://schemas.openxmlformats.org/officeDocument/2006/relationships/image" Id="rId275" Target="media/rId275.png" /><Relationship Type="http://schemas.openxmlformats.org/officeDocument/2006/relationships/image" Id="rId270" Target="media/rId270.png" /><Relationship Type="http://schemas.openxmlformats.org/officeDocument/2006/relationships/image" Id="rId315" Target="media/rId315.png" /><Relationship Type="http://schemas.openxmlformats.org/officeDocument/2006/relationships/image" Id="rId290" Target="media/rId290.png" /><Relationship Type="http://schemas.openxmlformats.org/officeDocument/2006/relationships/image" Id="rId280" Target="media/rId280.png" /><Relationship Type="http://schemas.openxmlformats.org/officeDocument/2006/relationships/image" Id="rId285" Target="media/rId285.png" /><Relationship Type="http://schemas.openxmlformats.org/officeDocument/2006/relationships/image" Id="rId182" Target="media/rId182.png" /><Relationship Type="http://schemas.openxmlformats.org/officeDocument/2006/relationships/image" Id="rId260" Target="media/rId260.png" /><Relationship Type="http://schemas.openxmlformats.org/officeDocument/2006/relationships/image" Id="rId372" Target="media/rId372.png" /><Relationship Type="http://schemas.openxmlformats.org/officeDocument/2006/relationships/image" Id="rId378" Target="media/rId378.png" /><Relationship Type="http://schemas.openxmlformats.org/officeDocument/2006/relationships/image" Id="rId300" Target="media/rId300.png" /><Relationship Type="http://schemas.openxmlformats.org/officeDocument/2006/relationships/image" Id="rId306" Target="media/rId306.png" /><Relationship Type="http://schemas.openxmlformats.org/officeDocument/2006/relationships/image" Id="rId83" Target="media/rId83.png" /><Relationship Type="http://schemas.openxmlformats.org/officeDocument/2006/relationships/image" Id="rId187" Target="media/rId187.png" /><Relationship Type="http://schemas.openxmlformats.org/officeDocument/2006/relationships/image" Id="rId212" Target="media/rId212.png" /><Relationship Type="http://schemas.openxmlformats.org/officeDocument/2006/relationships/image" Id="rId216" Target="media/rId216.png" /><Relationship Type="http://schemas.openxmlformats.org/officeDocument/2006/relationships/image" Id="rId220" Target="media/rId220.png" /><Relationship Type="http://schemas.openxmlformats.org/officeDocument/2006/relationships/image" Id="rId224" Target="media/rId224.png" /><Relationship Type="http://schemas.openxmlformats.org/officeDocument/2006/relationships/image" Id="rId228" Target="media/rId228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image" Id="rId87" Target="media/rId87.png" /><Relationship Type="http://schemas.openxmlformats.org/officeDocument/2006/relationships/image" Id="rId91" Target="media/rId91.png" /><Relationship Type="http://schemas.openxmlformats.org/officeDocument/2006/relationships/image" Id="rId325" Target="media/rId325.png" /><Relationship Type="http://schemas.openxmlformats.org/officeDocument/2006/relationships/image" Id="rId95" Target="media/rId95.png" /><Relationship Type="http://schemas.openxmlformats.org/officeDocument/2006/relationships/image" Id="rId347" Target="media/rId347.png" /><Relationship Type="http://schemas.openxmlformats.org/officeDocument/2006/relationships/image" Id="rId99" Target="media/rId99.png" /><Relationship Type="http://schemas.openxmlformats.org/officeDocument/2006/relationships/image" Id="rId163" Target="media/rId163.png" /><Relationship Type="http://schemas.openxmlformats.org/officeDocument/2006/relationships/hyperlink" Id="rId71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408" Target="https://doi.org/10.1007/978-1-4614-1353-0" TargetMode="External" /><Relationship Type="http://schemas.openxmlformats.org/officeDocument/2006/relationships/hyperlink" Id="rId406" Target="https://doi.org/10.1016/j.cct.2005.04.005" TargetMode="External" /><Relationship Type="http://schemas.openxmlformats.org/officeDocument/2006/relationships/hyperlink" Id="rId396" Target="https://doi.org/10.1080/01621459.1999.10474144" TargetMode="External" /><Relationship Type="http://schemas.openxmlformats.org/officeDocument/2006/relationships/hyperlink" Id="rId398" Target="https://doi.org/10.1093/biomet/81.3.515" TargetMode="External" /><Relationship Type="http://schemas.openxmlformats.org/officeDocument/2006/relationships/hyperlink" Id="rId391" Target="https://doi.org/10.1182/blood.V78.3.838.838" TargetMode="External" /><Relationship Type="http://schemas.openxmlformats.org/officeDocument/2006/relationships/hyperlink" Id="rId394" Target="https://doi.org/10.1201/9781315182780" TargetMode="External" /><Relationship Type="http://schemas.openxmlformats.org/officeDocument/2006/relationships/hyperlink" Id="rId400" Target="https://doi.org/10.2307/1402746" TargetMode="External" /><Relationship Type="http://schemas.openxmlformats.org/officeDocument/2006/relationships/hyperlink" Id="rId72" Target="https://en.wikipedia.org/wiki/Proportional_hazards_model#Why_it_is_called_%22proportional%22" TargetMode="External" /><Relationship Type="http://schemas.openxmlformats.org/officeDocument/2006/relationships/hyperlink" Id="rId404" Target="https://link.springer.com/book/10.1007/978-1-4419-6646-9" TargetMode="External" /><Relationship Type="http://schemas.openxmlformats.org/officeDocument/2006/relationships/hyperlink" Id="rId402" Target="https://link.springer.com/book/10.1007/b97377" TargetMode="External" /><Relationship Type="http://schemas.openxmlformats.org/officeDocument/2006/relationships/hyperlink" Id="rId389" Target="https://www.lexjansen.com/wuss/2003/DataAnalysis/i-cox_time_scales.pdf" TargetMode="External" /><Relationship Type="http://schemas.openxmlformats.org/officeDocument/2006/relationships/hyperlink" Id="rId106" Target="intro-to-survival-analysis.qmd" TargetMode="External" /><Relationship Type="http://schemas.openxmlformats.org/officeDocument/2006/relationships/hyperlink" Id="rId146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30" Target="intro-to-survival-analysis.qmd#def-hazard-ratio" TargetMode="External" /><Relationship Type="http://schemas.openxmlformats.org/officeDocument/2006/relationships/hyperlink" Id="rId107" Target="intro-to-survival-analysis.qmd#def-interval-fail-prob" TargetMode="External" /><Relationship Type="http://schemas.openxmlformats.org/officeDocument/2006/relationships/hyperlink" Id="rId152" Target="intro-to-survival-analysis.qmd#def-risk-set" TargetMode="External" /><Relationship Type="http://schemas.openxmlformats.org/officeDocument/2006/relationships/hyperlink" Id="rId109" Target="intro-to-survival-analysis.qmd#exm-interval-fail-prob" TargetMode="External" /><Relationship Type="http://schemas.openxmlformats.org/officeDocument/2006/relationships/hyperlink" Id="rId116" Target="intro-to-survival-analysis.qmd#sec-likelihood-with-censor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408" Target="https://doi.org/10.1007/978-1-4614-1353-0" TargetMode="External" /><Relationship Type="http://schemas.openxmlformats.org/officeDocument/2006/relationships/hyperlink" Id="rId406" Target="https://doi.org/10.1016/j.cct.2005.04.005" TargetMode="External" /><Relationship Type="http://schemas.openxmlformats.org/officeDocument/2006/relationships/hyperlink" Id="rId396" Target="https://doi.org/10.1080/01621459.1999.10474144" TargetMode="External" /><Relationship Type="http://schemas.openxmlformats.org/officeDocument/2006/relationships/hyperlink" Id="rId398" Target="https://doi.org/10.1093/biomet/81.3.515" TargetMode="External" /><Relationship Type="http://schemas.openxmlformats.org/officeDocument/2006/relationships/hyperlink" Id="rId391" Target="https://doi.org/10.1182/blood.V78.3.838.838" TargetMode="External" /><Relationship Type="http://schemas.openxmlformats.org/officeDocument/2006/relationships/hyperlink" Id="rId394" Target="https://doi.org/10.1201/9781315182780" TargetMode="External" /><Relationship Type="http://schemas.openxmlformats.org/officeDocument/2006/relationships/hyperlink" Id="rId400" Target="https://doi.org/10.2307/1402746" TargetMode="External" /><Relationship Type="http://schemas.openxmlformats.org/officeDocument/2006/relationships/hyperlink" Id="rId72" Target="https://en.wikipedia.org/wiki/Proportional_hazards_model#Why_it_is_called_%22proportional%22" TargetMode="External" /><Relationship Type="http://schemas.openxmlformats.org/officeDocument/2006/relationships/hyperlink" Id="rId404" Target="https://link.springer.com/book/10.1007/978-1-4419-6646-9" TargetMode="External" /><Relationship Type="http://schemas.openxmlformats.org/officeDocument/2006/relationships/hyperlink" Id="rId402" Target="https://link.springer.com/book/10.1007/b97377" TargetMode="External" /><Relationship Type="http://schemas.openxmlformats.org/officeDocument/2006/relationships/hyperlink" Id="rId389" Target="https://www.lexjansen.com/wuss/2003/DataAnalysis/i-cox_time_scales.pdf" TargetMode="External" /><Relationship Type="http://schemas.openxmlformats.org/officeDocument/2006/relationships/hyperlink" Id="rId106" Target="intro-to-survival-analysis.qmd" TargetMode="External" /><Relationship Type="http://schemas.openxmlformats.org/officeDocument/2006/relationships/hyperlink" Id="rId146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30" Target="intro-to-survival-analysis.qmd#def-hazard-ratio" TargetMode="External" /><Relationship Type="http://schemas.openxmlformats.org/officeDocument/2006/relationships/hyperlink" Id="rId107" Target="intro-to-survival-analysis.qmd#def-interval-fail-prob" TargetMode="External" /><Relationship Type="http://schemas.openxmlformats.org/officeDocument/2006/relationships/hyperlink" Id="rId152" Target="intro-to-survival-analysis.qmd#def-risk-set" TargetMode="External" /><Relationship Type="http://schemas.openxmlformats.org/officeDocument/2006/relationships/hyperlink" Id="rId109" Target="intro-to-survival-analysis.qmd#exm-interval-fail-prob" TargetMode="External" /><Relationship Type="http://schemas.openxmlformats.org/officeDocument/2006/relationships/hyperlink" Id="rId116" Target="intro-to-survival-analysis.qmd#sec-likelihood-with-censor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2026-10-11T21:47:10Z</dcterms:created>
  <dcterms:modified xsi:type="dcterms:W3CDTF">2026-10-11T21:47:10Z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