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3.png" ContentType="image/png"/>
  <Override PartName="/word/media/rId27.png" ContentType="image/png"/>
  <Override PartName="/word/media/rId14.png" ContentType="image/png"/>
  <Override PartName="/word/media/rId17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4" w:name="parametric-survival-models"/>
    <w:p>
      <w:pPr>
        <w:pStyle w:val="Heading1"/>
      </w:pPr>
      <w:r>
        <w:t xml:space="preserve">1. Parametric Survival Models</w:t>
      </w:r>
    </w:p>
    <w:bookmarkStart w:id="10" w:name="exponential-distribution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 exponential distribution is the baseline parametric model in survival analysis.</w:t>
      </w:r>
      <w:r>
        <w:t xml:space="preserve"> </w:t>
      </w:r>
      <w:r>
        <w:t xml:space="preserve">It assumes a constant hazard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bookmarkEnd w:id="10"/>
    <w:bookmarkStart w:id="32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 Weibull distribution 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(2011)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u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1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1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 hazard function 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 natural logarithm of the cumulative hazard function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1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22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30"/>
        </w:tc>
      </w:tr>
    </w:tbl>
    <w:bookmarkEnd w:id="31"/>
    <w:bookmarkEnd w:id="32"/>
    <w:bookmarkStart w:id="33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Exponential regression models the hazard rate using a log link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regression hazard specification)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(baseline hazard rate definition at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into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linear predictor at zero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exponent)</m:t>
              </m:r>
            </m:e>
          </m:eqArr>
        </m:oMath>
      </m:oMathPara>
    </w:p>
    <w:p>
      <w:pPr>
        <w:pStyle w:val="FirstParagraph"/>
      </w:pPr>
      <w:r>
        <w:t xml:space="preserve">When there are no additional predictors (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 the baseline hazard 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 generalized linear model for Poisson 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 hazard ratio comparing two covariate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constant over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ratio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regression hazard rates)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difference in linear predictors)</m:t>
              </m:r>
            </m:e>
          </m:eqArr>
        </m:oMath>
      </m:oMathPara>
    </w:p>
    <w:p>
      <w:pPr>
        <w:pStyle w:val="FirstParagraph"/>
      </w:pPr>
      <w:r>
        <w:t xml:space="preserve">Thus, exponential regression models possess proportional hazards trivially.</w:t>
      </w:r>
    </w:p>
    <w:bookmarkEnd w:id="33"/>
    <w:bookmarkStart w:id="35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 proportional hazards (PH) model, covariates act multiplicatively on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(proportional hazards hazard rate definition)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proportional hazard 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hazard multiplier out of integral)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in terms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survival function 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S</m:t>
              </m:r>
            </m:e>
            <m:sub>
              <m:r>
                <m:t>0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baseline survival function.</w:t>
      </w:r>
    </w:p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⟹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out of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expectation formula)</m:t>
              </m:r>
            </m:e>
          </m:eqArr>
        </m:oMath>
      </m:oMathPara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cumulative hazard)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chain rule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</m:eqArr>
        </m:oMath>
      </m:oMathPara>
    </w:p>
    <w:bookmarkStart w:id="34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into AFT 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survival function)</m:t>
              </m:r>
            </m:e>
          </m:eqArr>
        </m:oMath>
      </m:oMathPara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For a Weibull baseline distribution with scale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p</m:t>
        </m:r>
      </m:oMath>
      <w:r>
        <w:t xml:space="preserve">, the hazard and survival functions are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λ</m:t>
            </m:r>
            <m:r>
              <m:t>t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Specifying a proportional hazards model with subject-specific multiplier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 hazard rate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Defining an adjusted scale parameter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, the resulting survival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(Weibull survival formula with scale parameter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λ</m:t>
                      </m:r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p</m:t>
                          </m:r>
                        </m:sup>
                      </m:sSubSup>
                      <m:r>
                        <m:t>t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λ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bSup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Weibull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Sup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as AFT model with acceleration factor 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derivation proves that the Weibull model is simultaneously a proportional hazards model and an accelerated failure time model.</w:t>
      </w:r>
    </w:p>
    <w:p>
      <w:pPr>
        <w:pStyle w:val="BodyText"/>
      </w:pPr>
      <w:r>
        <w:t xml:space="preserve">In terms of log survival time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T</m:t>
        </m:r>
      </m:oMath>
      <w:r>
        <w:t xml:space="preserve">, the Weibull AFT model takes a log-linear regression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(log-linear AFT regression formulation)</m:t>
              </m:r>
            </m:e>
            <m:e>
              <m:r>
                <m:t>α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(intercept parameter definition)</m:t>
              </m:r>
            </m:e>
            <m:e>
              <m:r>
                <m:t>σ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parameter definition as inverse shape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follows the standard Gumbel (extreme value) distribution.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34"/>
    <w:bookmarkEnd w:id="35"/>
    <w:bookmarkStart w:id="43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36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 Cox proportional hazards model 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 hazard ratio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36"/>
    <w:bookmarkStart w:id="37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σ</m:t>
        </m:r>
        <m:r>
          <m:t>W</m:t>
        </m:r>
      </m:oMath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37"/>
    <w:bookmarkStart w:id="38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bookmarkEnd w:id="38"/>
    <w:bookmarkStart w:id="42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 proportional hazards assumption is reasonable, we inspect the complementary log-log transformation of the Kaplan-Meier survival curves,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omplementary log-log survival curves by treatment group" title="" id="4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Complementary log-log survival curves by treatment group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42"/>
    <w:bookmarkEnd w:id="43"/>
    <w:bookmarkEnd w:id="44"/>
    <w:bookmarkStart w:id="50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r>
        <w:rPr>
          <w:b/>
          <w:bCs/>
        </w:rPr>
        <w:t xml:space="preserve">left-truncation</w:t>
      </w:r>
      <w:r>
        <w:t xml:space="preserve"> </w:t>
      </w:r>
      <w:r>
        <w:t xml:space="preserve">(delayed entry) and</w:t>
      </w:r>
      <w:r>
        <w:t xml:space="preserve"> </w:t>
      </w:r>
      <w:r>
        <w:rPr>
          <w:b/>
          <w:bCs/>
        </w:rPr>
        <w:t xml:space="preserve">interval-censoring</w:t>
      </w:r>
      <w:r>
        <w:t xml:space="preserve">.</w:t>
      </w:r>
      <w:r>
        <w:t xml:space="preserve"> </w:t>
      </w:r>
      <w:r>
        <w:t xml:space="preserve">Left-truncation occurs when subjects enter the risk set 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45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 partial likelihood 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(Fay and Shaw 2010)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49" w:name="refs"/>
    <w:bookmarkStart w:id="47" w:name="ref-fay2010exact"/>
    <w:p>
      <w:pPr>
        <w:pStyle w:val="Bibliography"/>
      </w:pPr>
      <w:r>
        <w:t xml:space="preserve">Fay, Michael P., and Pamela A. Shaw. 2010.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36 (2): 1–34.</w:t>
      </w:r>
      <w:r>
        <w:t xml:space="preserve"> </w:t>
      </w:r>
      <w:hyperlink r:id="rId46">
        <w:r>
          <w:rPr>
            <w:rStyle w:val="Hyperlink"/>
          </w:rPr>
          <w:t xml:space="preserve">https://doi.org/10.18637/jss.v036.i02</w:t>
        </w:r>
      </w:hyperlink>
      <w:r>
        <w:t xml:space="preserve">.</w:t>
      </w:r>
    </w:p>
    <w:bookmarkEnd w:id="47"/>
    <w:bookmarkStart w:id="4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hyperlink" Id="rId46" Target="https://doi.org/10.18637/jss.v036.i02" TargetMode="External" /><Relationship Type="http://schemas.openxmlformats.org/officeDocument/2006/relationships/hyperlink" Id="rId45" Target="https://stat.ethz.ch/pipermail/r-help/2015-August/431733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doi.org/10.18637/jss.v036.i02" TargetMode="External" /><Relationship Type="http://schemas.openxmlformats.org/officeDocument/2006/relationships/hyperlink" Id="rId45" Target="https://stat.ethz.ch/pipermail/r-help/2015-August/431733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2026-10-12T03:37:38Z</dcterms:created>
  <dcterms:modified xsi:type="dcterms:W3CDTF">2026-10-12T03:37:38Z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