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 of Regression Modeling Concepts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5" w:name="Xb17d196f311f77ae71c6a68d34a7a7ec6c02c86"/>
    <w:p>
      <w:pPr>
        <w:pStyle w:val="Heading1"/>
      </w:pPr>
      <w:r>
        <w:t xml:space="preserve">1. We use different probability models for different data types</w:t>
      </w:r>
    </w:p>
    <w:p>
      <w:pPr>
        <w:pStyle w:val="Compact"/>
        <w:numPr>
          <w:ilvl w:val="0"/>
          <w:numId w:val="1001"/>
        </w:numPr>
      </w:pPr>
      <w:r>
        <w:t xml:space="preserve">Binary outcomes:</w:t>
      </w:r>
      <w:r>
        <w:t xml:space="preserve"> </w:t>
      </w:r>
      <w:hyperlink r:id="rId10">
        <w:r>
          <w:rPr>
            <w:rStyle w:val="Hyperlink"/>
          </w:rPr>
          <w:t xml:space="preserve">Bernoulli</w:t>
        </w:r>
      </w:hyperlink>
      <w:r>
        <w:t xml:space="preserve"> </w:t>
      </w:r>
      <w:r>
        <w:t xml:space="preserve">models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Event rate</w:t>
        </w:r>
      </w:hyperlink>
      <w:r>
        <w:t xml:space="preserve"> </w:t>
      </w:r>
      <w:r>
        <w:t xml:space="preserve">outcomes:</w:t>
      </w:r>
      <w:r>
        <w:t xml:space="preserve"> </w:t>
      </w:r>
      <w:hyperlink r:id="rId12">
        <w:r>
          <w:rPr>
            <w:rStyle w:val="Hyperlink"/>
          </w:rPr>
          <w:t xml:space="preserve">Poisson</w:t>
        </w:r>
      </w:hyperlink>
      <w:r>
        <w:t xml:space="preserve">/</w:t>
      </w:r>
      <w:hyperlink r:id="rId13">
        <w:r>
          <w:rPr>
            <w:rStyle w:val="Hyperlink"/>
          </w:rPr>
          <w:t xml:space="preserve">Negative binomial</w:t>
        </w:r>
      </w:hyperlink>
      <w:r>
        <w:t xml:space="preserve"> </w:t>
      </w:r>
      <w:r>
        <w:t xml:space="preserve">models</w:t>
      </w:r>
    </w:p>
    <w:p>
      <w:pPr>
        <w:pStyle w:val="Compact"/>
        <w:numPr>
          <w:ilvl w:val="0"/>
          <w:numId w:val="1001"/>
        </w:numPr>
      </w:pPr>
      <w:r>
        <w:t xml:space="preserve">Time-to-event outcomes: Survival models</w:t>
      </w:r>
    </w:p>
    <w:p>
      <w:pPr>
        <w:pStyle w:val="Compact"/>
        <w:numPr>
          <w:ilvl w:val="0"/>
          <w:numId w:val="1001"/>
        </w:numPr>
      </w:pPr>
      <w:r>
        <w:t xml:space="preserve">Catch-all:</w:t>
      </w:r>
      <w:r>
        <w:t xml:space="preserve"> </w:t>
      </w:r>
      <w:hyperlink r:id="rId14">
        <w:r>
          <w:rPr>
            <w:rStyle w:val="Hyperlink"/>
          </w:rPr>
          <w:t xml:space="preserve">Gaussian</w:t>
        </w:r>
      </w:hyperlink>
      <w:r>
        <w:t xml:space="preserve"> </w:t>
      </w:r>
      <w:r>
        <w:t xml:space="preserve">models</w:t>
      </w:r>
    </w:p>
    <w:bookmarkEnd w:id="15"/>
    <w:bookmarkStart w:id="24" w:name="X8562c8db48d7fa25ea19a62a1dae1398893990c"/>
    <w:p>
      <w:pPr>
        <w:pStyle w:val="Heading1"/>
      </w:pPr>
      <w:r>
        <w:t xml:space="preserve">2. We use different link functions to connect these models with covariates</w:t>
      </w:r>
    </w:p>
    <w:p>
      <w:pPr>
        <w:pStyle w:val="Compact"/>
        <w:numPr>
          <w:ilvl w:val="0"/>
          <w:numId w:val="1002"/>
        </w:numPr>
      </w:pPr>
      <w:r>
        <w:t xml:space="preserve">Bernoulli models:</w:t>
      </w:r>
      <w:r>
        <w:t xml:space="preserve"> </w:t>
      </w:r>
      <w:hyperlink r:id="rId16">
        <w:r>
          <w:rPr>
            <w:rStyle w:val="Hyperlink"/>
          </w:rPr>
          <w:t xml:space="preserve">logit</w:t>
        </w:r>
      </w:hyperlink>
      <w:r>
        <w:t xml:space="preserve"> </w:t>
      </w:r>
      <w:r>
        <w:t xml:space="preserve">link</w:t>
      </w:r>
    </w:p>
    <w:p>
      <w:pPr>
        <w:pStyle w:val="Compact"/>
        <w:numPr>
          <w:ilvl w:val="0"/>
          <w:numId w:val="1002"/>
        </w:numPr>
      </w:pPr>
      <w:r>
        <w:t xml:space="preserve">Count models: log link +</w:t>
      </w:r>
      <w:r>
        <w:t xml:space="preserve"> </w:t>
      </w:r>
      <w:hyperlink r:id="rId17">
        <w:r>
          <w:rPr>
            <w:rStyle w:val="Hyperlink"/>
          </w:rPr>
          <w:t xml:space="preserve">offset</w:t>
        </w:r>
      </w:hyperlink>
    </w:p>
    <w:p>
      <w:pPr>
        <w:pStyle w:val="Compact"/>
        <w:numPr>
          <w:ilvl w:val="0"/>
          <w:numId w:val="1002"/>
        </w:numPr>
      </w:pPr>
      <w:r>
        <w:t xml:space="preserve">Survival models: log link</w:t>
      </w:r>
    </w:p>
    <w:p>
      <w:pPr>
        <w:pStyle w:val="Compact"/>
        <w:numPr>
          <w:ilvl w:val="0"/>
          <w:numId w:val="1002"/>
        </w:numPr>
      </w:pPr>
      <w:r>
        <w:t xml:space="preserve">Gaussian models: identity link</w:t>
      </w:r>
    </w:p>
    <w:p>
      <w:pPr>
        <w:pStyle w:val="FirstParagraph"/>
      </w:pPr>
      <w:hyperlink w:anchor="fig-model-diagram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how the various models we have studied</w:t>
      </w:r>
      <w:r>
        <w:t xml:space="preserve"> </w:t>
      </w:r>
      <w:r>
        <w:t xml:space="preserve">have analogous structures:</w:t>
      </w:r>
      <w:r>
        <w:t xml:space="preserve"> </w:t>
      </w:r>
      <w:r>
        <w:t xml:space="preserve">each row uses model-specific transformations to connect</w:t>
      </w:r>
      <w:r>
        <w:t xml:space="preserve"> </w:t>
      </w:r>
      <w:r>
        <w:t xml:space="preserve">the modeled quantity</w:t>
      </w:r>
      <w:r>
        <w:t xml:space="preserve"> </w:t>
      </w:r>
      <w:r>
        <w:t xml:space="preserve">to a</w:t>
      </w:r>
      <w:r>
        <w:t xml:space="preserve"> </w:t>
      </w:r>
      <w:hyperlink r:id="rId18">
        <w:r>
          <w:rPr>
            <w:rStyle w:val="Hyperlink"/>
          </w:rPr>
          <w:t xml:space="preserve">linear predictor</w:t>
        </w:r>
      </w:hyperlink>
      <w:r>
        <w:t xml:space="preserve"> </w:t>
      </w:r>
      <w:r>
        <w:t xml:space="preserve">$\eta(\mathord{\smash[b]{\underset{\raise.3ex\hbox{$\scriptstyle\sim$}}{x}}\vphantom{x}}) = \mathord{\smash[b]{\underset{\raise.3ex\hbox{$\scriptstyle\sim$}}{x}}\vphantom{x}} \cdot \mathord{\smash[b]{\underset{\raise.3ex\hbox{$\scriptstyle\sim$}}{\beta}}\vphantom{\beta}} + \eta_0$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3" w:name="fig-model-diagrams"/>
                <w:p>
                  <w:pPr>
                    <w:jc w:val="center"/>
                  </w:pPr>
                  <w:hyperlink r:id="rId19">
                    <w:r>
                      <w:rPr>
                        <w:rStyle w:val="Hyperlink"/>
                      </w:rPr>
                      <w:t xml:space="preserve">Linear</w:t>
                    </w:r>
                  </w:hyperlink>
                  <w:r>
                    <w:t xml:space="preserve"> </w:t>
                  </w:r>
                  <w:r>
                    <w:t xml:space="preserve">(Gaussian):</w:t>
                  </w:r>
                </w:p>
                <w:p>
                  <w:pPr>
                    <w:jc w:val="center"/>
                  </w:pPr>
                  <w:r>
                    <w:t xml:space="preserve">$$\underbrace{\mu}_{\text{mean}}
    \underset{\xleftarrow[]{=}}{\xrightarrow[]{=}}
    \underbrace{\eta(\mathord{\smash[b]{\underset{\raise.3ex\hbox{$\scriptstyle\sim$}}{x}}\vphantom{x}}) }_{\substack{\text{linear}\\\text{predictor}}}
    = \mathord{\smash[b]{\underset{\raise.3ex\hbox{$\scriptstyle\sim$}}{x}}\vphantom{x}} \cdot \mathord{\smash[b]{\underset{\raise.3ex\hbox{$\scriptstyle\sim$}}{\beta}}\vphantom{\beta}} + \mu(0)
    $$</w:t>
                  </w:r>
                </w:p>
                <w:p>
                  <w:pPr>
                    <w:jc w:val="center"/>
                  </w:pPr>
                  <w:hyperlink r:id="rId20">
                    <w:r>
                      <w:rPr>
                        <w:rStyle w:val="Hyperlink"/>
                      </w:rPr>
                      <w:t xml:space="preserve">Logistic</w:t>
                    </w:r>
                  </w:hyperlink>
                  <w:r>
                    <w:t xml:space="preserve"> </w:t>
                  </w:r>
                  <w:r>
                    <w:t xml:space="preserve">(Binomial):</w:t>
                  </w:r>
                </w:p>
                <w:p>
                  <w:pPr>
                    <w:jc w:val="center"/>
                  </w:pPr>
                  <w:r>
                    <w:t xml:space="preserve">$$\underbrace{\mu}_{\text{mean}}
    \underset{
      \xleftarrow[\pi \cdot n]{}
    }{
      \xrightarrow{\frac{\mu}{n}}
    }
    \underbrace{\pi}_{\text{probability}}
    \underset{
      \xleftarrow[\frac{\omega}{1+\omega}]{}
    }{
      \xrightarrow{\frac{\pi}{1-\pi}}
    }
    \underbrace{\omega}_{\text{odds}}
    \underset{
      \xleftarrow[{\operatorname{exp}\mathopen{}\left\{\eta\right\}\mathclose{}}]{}
    }{
      \xrightarrow{{\operatorname{log}\mathopen{}\left\{\omega\right\}\mathclose{}}}
    }
    \underbrace{\eta}_{\text{log-odds}} = \mathord{\smash[b]{\underset{\raise.3ex\hbox{$\scriptstyle\sim$}}{x}}\vphantom{x}} \cdot \mathord{\smash[b]{\underset{\raise.3ex\hbox{$\scriptstyle\sim$}}{\beta}}\vphantom{\beta}} + \eta(0)
    $$</w:t>
                  </w:r>
                </w:p>
                <w:p>
                  <w:pPr>
                    <w:jc w:val="center"/>
                  </w:pPr>
                  <w:r>
                    <w:t xml:space="preserve">Count (</w:t>
                  </w:r>
                  <w:hyperlink r:id="rId12">
                    <w:r>
                      <w:rPr>
                        <w:rStyle w:val="Hyperlink"/>
                      </w:rPr>
                      <w:t xml:space="preserve">Poisson</w:t>
                    </w:r>
                  </w:hyperlink>
                  <w:r>
                    <w:t xml:space="preserve">):</w:t>
                  </w:r>
                </w:p>
                <w:p>
                  <w:pPr>
                    <w:jc w:val="center"/>
                  </w:pPr>
                  <w:r>
                    <w:t xml:space="preserve">$$\underbrace{\mu}_{\text{mean}}
    \underset{
      \xleftarrow[{\lambda}\cdot t]{}
    }{
      \xrightarrow{\mu / t}
    }
    \underbrace{{\lambda}}_{\text{rate}}
    \underset{
      \xleftarrow[{\operatorname{exp}\mathopen{}\left\{\eta\right\}\mathclose{}}]{}
    }{
      \xrightarrow{{\operatorname{log}\mathopen{}\left\{{\lambda}\right\}\mathclose{}}}
    }
    \underbrace{\eta}_{\text{log-rate}}
    = \mathord{\smash[b]{\underset{\raise.3ex\hbox{$\scriptstyle\sim$}}{x}}\vphantom{x}} \cdot \mathord{\smash[b]{\underset{\raise.3ex\hbox{$\scriptstyle\sim$}}{\beta}}\vphantom{\beta}} + {\operatorname{log}\mathopen{}\left\{{\lambda}(0)\right\}\mathclose{}}
    $$</w:t>
                  </w:r>
                </w:p>
                <w:p>
                  <w:pPr>
                    <w:jc w:val="center"/>
                  </w:pPr>
                  <w:r>
                    <w:t xml:space="preserve">Survival (</w:t>
                  </w:r>
                  <w:hyperlink r:id="rId21">
                    <w:r>
                      <w:rPr>
                        <w:rStyle w:val="Hyperlink"/>
                      </w:rPr>
                      <w:t xml:space="preserve">Cox PH</w:t>
                    </w:r>
                  </w:hyperlink>
                  <w:r>
                    <w:t xml:space="preserve">):</w:t>
                  </w:r>
                </w:p>
                <w:p>
                  <w:pPr>
                    <w:jc w:val="center"/>
                  </w:pPr>
                  <w:r>
                    <w:t xml:space="preserve">$$\underbrace{\mu}_{\text{mean}}
    \xleftarrow[\int_{t=0}^{\infty}{\operatorname{S}(t|\mathord{\smash[b]{\underset{\raise.3ex\hbox{$\scriptstyle\sim$}}{x}}\vphantom{x}})dt}]{}
    \underbrace{\operatorname{S}(t|\mathord{\smash[b]{\underset{\raise.3ex\hbox{$\scriptstyle\sim$}}{x}}\vphantom{x}})}_{\text{survival}}
    \underset{
      \xleftarrow[{\operatorname{exp}\mathopen{}\left\{-{\Lambda}(t|\mathord{\smash[b]{\underset{\raise.3ex\hbox{$\scriptstyle\sim$}}{x}}\vphantom{x}})\right\}\mathclose{}}]{}
    }{
      \xrightarrow{-{\operatorname{log}\mathopen{}\left\{\operatorname{S}(t|\mathord{\smash[b]{\underset{\raise.3ex\hbox{$\scriptstyle\sim$}}{x}}\vphantom{x}})\right\}\mathclose{}}}
    }
    \underbrace{{\Lambda}(t|\mathord{\smash[b]{\underset{\raise.3ex\hbox{$\scriptstyle\sim$}}{x}}\vphantom{x}})}_{\text{cumulative hazard}}
    \underset{
      \xleftarrow[\int_0^t {\lambda}(u|\mathord{\smash[b]{\underset{\raise.3ex\hbox{$\scriptstyle\sim$}}{x}}\vphantom{x}})\,du]{}
    }{
      \xrightarrow{{\Lambda}'(t|\mathord{\smash[b]{\underset{\raise.3ex\hbox{$\scriptstyle\sim$}}{x}}\vphantom{x}})}
    }
    \underbrace{{\lambda}(t|\mathord{\smash[b]{\underset{\raise.3ex\hbox{$\scriptstyle\sim$}}{x}}\vphantom{x}})}_{\text{hazard}}
    \underset{
      \xleftarrow[{\operatorname{exp}\mathopen{}\left\{\eta(t|\mathord{\smash[b]{\underset{\raise.3ex\hbox{$\scriptstyle\sim$}}{x}}\vphantom{x}})\right\}\mathclose{}}]{}
    }{
      \xrightarrow{{\operatorname{log}\mathopen{}\left\{{\lambda}(t|\mathord{\smash[b]{\underset{\raise.3ex\hbox{$\scriptstyle\sim$}}{x}}\vphantom{x}})\right\}\mathclose{}}}
    }
    \underbrace{\eta(t|\mathord{\smash[b]{\underset{\raise.3ex\hbox{$\scriptstyle\sim$}}{x}}\vphantom{x}})}_{\text{log-hazard}}
    = \mathord{\smash[b]{\underset{\raise.3ex\hbox{$\scriptstyle\sim$}}{x}}\vphantom{x}} \cdot \mathord{\smash[b]{\underset{\raise.3ex\hbox{$\scriptstyle\sim$}}{\beta}}\vphantom{\beta}} + \eta_0(t)
    $$</w:t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1: Parallel structures of</w:t>
                  </w:r>
                  <w:r>
                    <w:t xml:space="preserve"> </w:t>
                  </w:r>
                  <w:hyperlink r:id="rId22">
                    <w:r>
                      <w:rPr>
                        <w:rStyle w:val="Hyperlink"/>
                      </w:rPr>
                      <w:t xml:space="preserve">GLMs</w:t>
                    </w:r>
                  </w:hyperlink>
                  <w:r>
                    <w:t xml:space="preserve"> </w:t>
                  </w:r>
                  <w:r>
                    <w:t xml:space="preserve">and survival models.</w:t>
                  </w:r>
                  <w:r>
                    <w:t xml:space="preserve"> </w:t>
                  </w:r>
                  <w:r>
                    <w:t xml:space="preserve">Each row shows the transformation chain from the modeled quantity</w:t>
                  </w:r>
                  <w:r>
                    <w:t xml:space="preserve"> </w:t>
                  </w:r>
                  <w:r>
                    <w:t xml:space="preserve">to the linear predictor</w:t>
                  </w:r>
                  <w:r>
                    <w:t xml:space="preserve"> </w:t>
                  </w:r>
                  <w:r>
                    <w:t xml:space="preserve">$\eta(\mathord{\smash[b]{\underset{\raise.3ex\hbox{$\scriptstyle\sim$}}{x}}\vphantom{x}}) = \mathord{\smash[b]{\underset{\raise.3ex\hbox{$\scriptstyle\sim$}}{x}}\vphantom{x}} \cdot \mathord{\smash[b]{\underset{\raise.3ex\hbox{$\scriptstyle\sim$}}{\beta}}\vphantom{\beta}} + \eta_0$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t xml:space="preserve">where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denotes the model-specific intercept term,</w:t>
                  </w:r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denotes the Cox PH baseline log-hazard term.</w:t>
                  </w:r>
                </w:p>
                <w:bookmarkEnd w:id="23"/>
              </w:tc>
            </w:tr>
          </w:tbl>
        </w:tc>
      </w:tr>
    </w:tbl>
    <w:bookmarkEnd w:id="24"/>
    <w:bookmarkStart w:id="29" w:name="Xc3099c67c29afffd1262ecea75e085f92e21212"/>
    <w:p>
      <w:pPr>
        <w:pStyle w:val="Heading1"/>
      </w:pPr>
      <w:r>
        <w:t xml:space="preserve">3. We use maximum likelihood estimation to fit models to data</w:t>
      </w:r>
    </w:p>
    <w:p>
      <w:pPr>
        <w:pStyle w:val="Compact"/>
        <w:numPr>
          <w:ilvl w:val="0"/>
          <w:numId w:val="1003"/>
        </w:numPr>
      </w:pPr>
      <w:hyperlink r:id="rId25">
        <w:r>
          <w:rPr>
            <w:rStyle w:val="Hyperlink"/>
          </w:rPr>
          <w:t xml:space="preserve">likelihood</w:t>
        </w:r>
      </w:hyperlink>
    </w:p>
    <w:p>
      <w:pPr>
        <w:pStyle w:val="Compact"/>
        <w:numPr>
          <w:ilvl w:val="0"/>
          <w:numId w:val="1003"/>
        </w:numPr>
      </w:pPr>
      <w:hyperlink r:id="rId26">
        <w:r>
          <w:rPr>
            <w:rStyle w:val="Hyperlink"/>
          </w:rPr>
          <w:t xml:space="preserve">log-likelihood</w:t>
        </w:r>
      </w:hyperlink>
    </w:p>
    <w:p>
      <w:pPr>
        <w:pStyle w:val="Compact"/>
        <w:numPr>
          <w:ilvl w:val="0"/>
          <w:numId w:val="1003"/>
        </w:numPr>
      </w:pPr>
      <w:hyperlink r:id="rId27">
        <w:r>
          <w:rPr>
            <w:rStyle w:val="Hyperlink"/>
          </w:rPr>
          <w:t xml:space="preserve">score function</w:t>
        </w:r>
      </w:hyperlink>
    </w:p>
    <w:p>
      <w:pPr>
        <w:pStyle w:val="Compact"/>
        <w:numPr>
          <w:ilvl w:val="0"/>
          <w:numId w:val="1003"/>
        </w:numPr>
      </w:pPr>
      <w:hyperlink r:id="rId28">
        <w:r>
          <w:rPr>
            <w:rStyle w:val="Hyperlink"/>
          </w:rPr>
          <w:t xml:space="preserve">hessian</w:t>
        </w:r>
      </w:hyperlink>
    </w:p>
    <w:bookmarkEnd w:id="29"/>
    <w:bookmarkStart w:id="35" w:name="X1c9769e7215bdd02c9d57072e0a186a93c9d0ae"/>
    <w:p>
      <w:pPr>
        <w:pStyle w:val="Heading1"/>
      </w:pPr>
      <w:r>
        <w:t xml:space="preserve">4. We use asymptotic normality of MLEs to quantify uncertainty about models</w:t>
      </w:r>
    </w:p>
    <w:p>
      <w:pPr>
        <w:pStyle w:val="Compact"/>
        <w:numPr>
          <w:ilvl w:val="0"/>
          <w:numId w:val="1004"/>
        </w:numPr>
      </w:pPr>
      <w:hyperlink r:id="rId30">
        <w:r>
          <w:rPr>
            <w:rStyle w:val="Hyperlink"/>
          </w:rPr>
          <w:t xml:space="preserve">observed information matrix</w:t>
        </w:r>
      </w:hyperlink>
    </w:p>
    <w:p>
      <w:pPr>
        <w:pStyle w:val="Compact"/>
        <w:numPr>
          <w:ilvl w:val="0"/>
          <w:numId w:val="1004"/>
        </w:numPr>
      </w:pPr>
      <w:hyperlink r:id="rId31">
        <w:r>
          <w:rPr>
            <w:rStyle w:val="Hyperlink"/>
          </w:rPr>
          <w:t xml:space="preserve">expected information matrix</w:t>
        </w:r>
      </w:hyperlink>
    </w:p>
    <w:p>
      <w:pPr>
        <w:pStyle w:val="Compact"/>
        <w:numPr>
          <w:ilvl w:val="0"/>
          <w:numId w:val="1004"/>
        </w:numPr>
      </w:pPr>
      <w:hyperlink r:id="rId32">
        <w:r>
          <w:rPr>
            <w:rStyle w:val="Hyperlink"/>
          </w:rPr>
          <w:t xml:space="preserve">standard error</w:t>
        </w:r>
      </w:hyperlink>
    </w:p>
    <w:p>
      <w:pPr>
        <w:pStyle w:val="Compact"/>
        <w:numPr>
          <w:ilvl w:val="0"/>
          <w:numId w:val="1004"/>
        </w:numPr>
      </w:pPr>
      <w:hyperlink r:id="rId33">
        <w:r>
          <w:rPr>
            <w:rStyle w:val="Hyperlink"/>
          </w:rPr>
          <w:t xml:space="preserve">confidence intervals</w:t>
        </w:r>
      </w:hyperlink>
    </w:p>
    <w:p>
      <w:pPr>
        <w:pStyle w:val="Compact"/>
        <w:numPr>
          <w:ilvl w:val="0"/>
          <w:numId w:val="1004"/>
        </w:numPr>
      </w:pPr>
      <w:hyperlink r:id="rId34">
        <w:r>
          <w:rPr>
            <w:rStyle w:val="Hyperlink"/>
          </w:rPr>
          <w:t xml:space="preserve">p-values</w:t>
        </w:r>
      </w:hyperlink>
    </w:p>
    <w:bookmarkEnd w:id="35"/>
    <w:bookmarkStart w:id="38" w:name="X91aeae81472a85e36e15aefa4616fba0df33778"/>
    <w:p>
      <w:pPr>
        <w:pStyle w:val="Heading1"/>
      </w:pPr>
      <w:r>
        <w:t xml:space="preserve">5. We use (log) likelihood ratios to compare models</w:t>
      </w:r>
    </w:p>
    <w:p>
      <w:pPr>
        <w:pStyle w:val="FirstParagraph"/>
      </w:pPr>
      <w:r>
        <w:t xml:space="preserve">Sometimes we adjust these comparisons for model size (</w:t>
      </w:r>
      <w:hyperlink r:id="rId36">
        <w:r>
          <w:rPr>
            <w:rStyle w:val="Hyperlink"/>
          </w:rPr>
          <w:t xml:space="preserve">AIC</w:t>
        </w:r>
      </w:hyperlink>
      <w:r>
        <w:t xml:space="preserve">,</w:t>
      </w:r>
      <w:r>
        <w:t xml:space="preserve"> </w:t>
      </w:r>
      <w:hyperlink r:id="rId37">
        <w:r>
          <w:rPr>
            <w:rStyle w:val="Hyperlink"/>
          </w:rPr>
          <w:t xml:space="preserve">BIC</w:t>
        </w:r>
      </w:hyperlink>
      <w:r>
        <w:t xml:space="preserve">)</w:t>
      </w:r>
    </w:p>
    <w:bookmarkEnd w:id="38"/>
    <w:bookmarkStart w:id="40" w:name="references"/>
    <w:p>
      <w:pPr>
        <w:pStyle w:val="Heading1"/>
      </w:pPr>
      <w:r>
        <w:t xml:space="preserve">References</w:t>
      </w:r>
    </w:p>
    <w:bookmarkStart w:id="39" w:name="refs"/>
    <w:bookmarkEnd w:id="39"/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2" Target="Intro-to-GLMs.qmd#def-glm" TargetMode="External" /><Relationship Type="http://schemas.openxmlformats.org/officeDocument/2006/relationships/hyperlink" Id="rId18" Target="Intro-to-GLMs.qmd#def-linear-predictor" TargetMode="External" /><Relationship Type="http://schemas.openxmlformats.org/officeDocument/2006/relationships/hyperlink" Id="rId36" Target="Linear-models-overview.qmd#def-aic" TargetMode="External" /><Relationship Type="http://schemas.openxmlformats.org/officeDocument/2006/relationships/hyperlink" Id="rId37" Target="Linear-models-overview.qmd#def-bic" TargetMode="External" /><Relationship Type="http://schemas.openxmlformats.org/officeDocument/2006/relationships/hyperlink" Id="rId19" Target="Linear-models-overview.qmd#def-lm-general-form" TargetMode="External" /><Relationship Type="http://schemas.openxmlformats.org/officeDocument/2006/relationships/hyperlink" Id="rId16" Target="binary-outcome-associations.qmd#def-logit-fn" TargetMode="External" /><Relationship Type="http://schemas.openxmlformats.org/officeDocument/2006/relationships/hyperlink" Id="rId28" Target="https://morrison-lab.github.io/mds/vector-calculus.html#def-hessian" TargetMode="External" /><Relationship Type="http://schemas.openxmlformats.org/officeDocument/2006/relationships/hyperlink" Id="rId11" Target="https://morrison-lab.github.io/pds/distributions.html#def-event-rate" TargetMode="External" /><Relationship Type="http://schemas.openxmlformats.org/officeDocument/2006/relationships/hyperlink" Id="rId13" Target="https://morrison-lab.github.io/pds/distributions.html#def-nb" TargetMode="External" /><Relationship Type="http://schemas.openxmlformats.org/officeDocument/2006/relationships/hyperlink" Id="rId17" Target="https://morrison-lab.github.io/pds/distributions.html#def-offset" TargetMode="External" /><Relationship Type="http://schemas.openxmlformats.org/officeDocument/2006/relationships/hyperlink" Id="rId12" Target="https://morrison-lab.github.io/pds/distributions.html#def-poisson" TargetMode="External" /><Relationship Type="http://schemas.openxmlformats.org/officeDocument/2006/relationships/hyperlink" Id="rId10" Target="https://morrison-lab.github.io/pds/random-variables.html#def-bernoulli" TargetMode="External" /><Relationship Type="http://schemas.openxmlformats.org/officeDocument/2006/relationships/hyperlink" Id="rId14" Target="https://morrison-lab.github.io/pds/random-variables.html#def-normal" TargetMode="External" /><Relationship Type="http://schemas.openxmlformats.org/officeDocument/2006/relationships/hyperlink" Id="rId32" Target="https://morrison-lab.github.io/sds/estimation.html#def-SE" TargetMode="External" /><Relationship Type="http://schemas.openxmlformats.org/officeDocument/2006/relationships/hyperlink" Id="rId33" Target="https://morrison-lab.github.io/sds/inference.html#def-confidence-interval" TargetMode="External" /><Relationship Type="http://schemas.openxmlformats.org/officeDocument/2006/relationships/hyperlink" Id="rId34" Target="https://morrison-lab.github.io/sds/inference.html#def-p-value" TargetMode="External" /><Relationship Type="http://schemas.openxmlformats.org/officeDocument/2006/relationships/hyperlink" Id="rId31" Target="https://morrison-lab.github.io/sds/intro-MLEs.html#def-einf" TargetMode="External" /><Relationship Type="http://schemas.openxmlformats.org/officeDocument/2006/relationships/hyperlink" Id="rId25" Target="https://morrison-lab.github.io/sds/intro-MLEs.html#def-lik" TargetMode="External" /><Relationship Type="http://schemas.openxmlformats.org/officeDocument/2006/relationships/hyperlink" Id="rId26" Target="https://morrison-lab.github.io/sds/intro-MLEs.html#def-loglik" TargetMode="External" /><Relationship Type="http://schemas.openxmlformats.org/officeDocument/2006/relationships/hyperlink" Id="rId30" Target="https://morrison-lab.github.io/sds/intro-MLEs.html#def-oinf" TargetMode="External" /><Relationship Type="http://schemas.openxmlformats.org/officeDocument/2006/relationships/hyperlink" Id="rId27" Target="https://morrison-lab.github.io/sds/intro-MLEs.html#def-score" TargetMode="External" /><Relationship Type="http://schemas.openxmlformats.org/officeDocument/2006/relationships/hyperlink" Id="rId20" Target="logistic-regression.qmd#def-logistic-regression" TargetMode="External" /><Relationship Type="http://schemas.openxmlformats.org/officeDocument/2006/relationships/hyperlink" Id="rId21" Target="proportional-hazards-models.qmd#def-ph-mode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Intro-to-GLMs.qmd#def-glm" TargetMode="External" /><Relationship Type="http://schemas.openxmlformats.org/officeDocument/2006/relationships/hyperlink" Id="rId18" Target="Intro-to-GLMs.qmd#def-linear-predictor" TargetMode="External" /><Relationship Type="http://schemas.openxmlformats.org/officeDocument/2006/relationships/hyperlink" Id="rId36" Target="Linear-models-overview.qmd#def-aic" TargetMode="External" /><Relationship Type="http://schemas.openxmlformats.org/officeDocument/2006/relationships/hyperlink" Id="rId37" Target="Linear-models-overview.qmd#def-bic" TargetMode="External" /><Relationship Type="http://schemas.openxmlformats.org/officeDocument/2006/relationships/hyperlink" Id="rId19" Target="Linear-models-overview.qmd#def-lm-general-form" TargetMode="External" /><Relationship Type="http://schemas.openxmlformats.org/officeDocument/2006/relationships/hyperlink" Id="rId16" Target="binary-outcome-associations.qmd#def-logit-fn" TargetMode="External" /><Relationship Type="http://schemas.openxmlformats.org/officeDocument/2006/relationships/hyperlink" Id="rId28" Target="https://morrison-lab.github.io/mds/vector-calculus.html#def-hessian" TargetMode="External" /><Relationship Type="http://schemas.openxmlformats.org/officeDocument/2006/relationships/hyperlink" Id="rId11" Target="https://morrison-lab.github.io/pds/distributions.html#def-event-rate" TargetMode="External" /><Relationship Type="http://schemas.openxmlformats.org/officeDocument/2006/relationships/hyperlink" Id="rId13" Target="https://morrison-lab.github.io/pds/distributions.html#def-nb" TargetMode="External" /><Relationship Type="http://schemas.openxmlformats.org/officeDocument/2006/relationships/hyperlink" Id="rId17" Target="https://morrison-lab.github.io/pds/distributions.html#def-offset" TargetMode="External" /><Relationship Type="http://schemas.openxmlformats.org/officeDocument/2006/relationships/hyperlink" Id="rId12" Target="https://morrison-lab.github.io/pds/distributions.html#def-poisson" TargetMode="External" /><Relationship Type="http://schemas.openxmlformats.org/officeDocument/2006/relationships/hyperlink" Id="rId10" Target="https://morrison-lab.github.io/pds/random-variables.html#def-bernoulli" TargetMode="External" /><Relationship Type="http://schemas.openxmlformats.org/officeDocument/2006/relationships/hyperlink" Id="rId14" Target="https://morrison-lab.github.io/pds/random-variables.html#def-normal" TargetMode="External" /><Relationship Type="http://schemas.openxmlformats.org/officeDocument/2006/relationships/hyperlink" Id="rId32" Target="https://morrison-lab.github.io/sds/estimation.html#def-SE" TargetMode="External" /><Relationship Type="http://schemas.openxmlformats.org/officeDocument/2006/relationships/hyperlink" Id="rId33" Target="https://morrison-lab.github.io/sds/inference.html#def-confidence-interval" TargetMode="External" /><Relationship Type="http://schemas.openxmlformats.org/officeDocument/2006/relationships/hyperlink" Id="rId34" Target="https://morrison-lab.github.io/sds/inference.html#def-p-value" TargetMode="External" /><Relationship Type="http://schemas.openxmlformats.org/officeDocument/2006/relationships/hyperlink" Id="rId31" Target="https://morrison-lab.github.io/sds/intro-MLEs.html#def-einf" TargetMode="External" /><Relationship Type="http://schemas.openxmlformats.org/officeDocument/2006/relationships/hyperlink" Id="rId25" Target="https://morrison-lab.github.io/sds/intro-MLEs.html#def-lik" TargetMode="External" /><Relationship Type="http://schemas.openxmlformats.org/officeDocument/2006/relationships/hyperlink" Id="rId26" Target="https://morrison-lab.github.io/sds/intro-MLEs.html#def-loglik" TargetMode="External" /><Relationship Type="http://schemas.openxmlformats.org/officeDocument/2006/relationships/hyperlink" Id="rId30" Target="https://morrison-lab.github.io/sds/intro-MLEs.html#def-oinf" TargetMode="External" /><Relationship Type="http://schemas.openxmlformats.org/officeDocument/2006/relationships/hyperlink" Id="rId27" Target="https://morrison-lab.github.io/sds/intro-MLEs.html#def-score" TargetMode="External" /><Relationship Type="http://schemas.openxmlformats.org/officeDocument/2006/relationships/hyperlink" Id="rId20" Target="logistic-regression.qmd#def-logistic-regression" TargetMode="External" /><Relationship Type="http://schemas.openxmlformats.org/officeDocument/2006/relationships/hyperlink" Id="rId21" Target="proportional-hazards-models.qmd#def-ph-mode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 of Regression Modeling Concepts</dc:title>
  <dc:creator/>
  <cp:keywords/>
  <dcterms:created xsi:type="dcterms:W3CDTF">2026-10-28T22:01:10Z</dcterms:created>
  <dcterms:modified xsi:type="dcterms:W3CDTF">2026-10-28T22:01:10Z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