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[1]</w:t>
      </w:r>
    </w:p>
    <w:p>
      <w:pPr>
        <w:numPr>
          <w:ilvl w:val="0"/>
          <w:numId w:val="1001"/>
        </w:numPr>
      </w:pPr>
      <w:r>
        <w:t xml:space="preserve">Dobson and Barnett [2]</w:t>
      </w:r>
    </w:p>
    <w:p>
      <w:pPr>
        <w:numPr>
          <w:ilvl w:val="0"/>
          <w:numId w:val="1001"/>
        </w:numPr>
      </w:pPr>
      <w:r>
        <w:t xml:space="preserve">Harrell [3]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fig-right-click-math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2251723"/>
                        <wp:effectExtent b="0" l="0" r="0" t="0"/>
                        <wp:docPr descr="" title="" id="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latex-popup-1.png" id="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225172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Pop-up menu produced by right-clicking on math in online notes</w:t>
                  </w:r>
                </w:p>
                <w:bookmarkEnd w:id="28"/>
              </w:tc>
            </w:tr>
          </w:tbl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fig-LaTeX-source-code-popu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256817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latex-popup-2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25681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LaTeX source code window</w:t>
                  </w:r>
                </w:p>
                <w:bookmarkEnd w:id="34"/>
              </w:tc>
            </w:tr>
          </w:tbl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" w:name="fig-palette-togg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3581400" cy="2349500"/>
                        <wp:effectExtent b="0" l="0" r="0" t="0"/>
                        <wp:docPr descr="" title="" id="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dark-mode.png" id="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581400" cy="23495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Palette toggle</w:t>
                  </w:r>
                </w:p>
                <w:bookmarkEnd w:id="44"/>
              </w:tc>
            </w:tr>
          </w:tbl>
        </w:tc>
      </w:tr>
    </w:tbl>
    <w:bookmarkEnd w:id="45"/>
    <w:bookmarkEnd w:id="46"/>
    <w:bookmarkStart w:id="91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[2]</w:t>
      </w:r>
      <w:r>
        <w:t xml:space="preserve"> </w:t>
      </w:r>
      <w:r>
        <w:t xml:space="preserve">is a classic textbook on</w:t>
      </w:r>
      <w:r>
        <w:t xml:space="preserve"> </w:t>
      </w:r>
      <w:hyperlink r:id="rId47">
        <w:r>
          <w:rPr>
            <w:rStyle w:val="Hyperlink"/>
          </w:rPr>
          <w:t xml:space="preserve">GLMs</w:t>
        </w:r>
      </w:hyperlink>
      <w:r>
        <w:t xml:space="preserve">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[4]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8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9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[5]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[6]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[7]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[6]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50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1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[8]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[9]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[10]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2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[11]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[12]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[13]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[14]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[15]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[16]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[17]</w:t>
      </w:r>
      <w:r>
        <w:t xml:space="preserve">, by the same authors, has a solutions manual (</w:t>
      </w:r>
      <w:r>
        <w:t xml:space="preserve">Kleinbaum et al. [18]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[19]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[3]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5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6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[20]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McCullagh and Nelder [21]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8"/>
      </w:r>
    </w:p>
    <w:p>
      <w:pPr>
        <w:numPr>
          <w:ilvl w:val="0"/>
          <w:numId w:val="1006"/>
        </w:numPr>
      </w:pPr>
      <w:r>
        <w:t xml:space="preserve">Dalgaard [22]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[1]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[23]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[24]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[25]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[26]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[27]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[27]</w:t>
      </w:r>
      <w:r>
        <w:t xml:space="preserve"> </w:t>
      </w:r>
      <w:r>
        <w:t xml:space="preserve">is by another UC Berkeley</w:t>
      </w:r>
      <w:r>
        <w:t xml:space="preserve"> </w:t>
      </w:r>
      <w:hyperlink r:id="rId60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[28]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[29]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[30]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[31]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[32]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[33]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[34]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[35]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[36]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3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6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[37]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7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[38]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[39]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[40]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[41]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[42]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[43]</w:t>
      </w:r>
      <w:r>
        <w:t xml:space="preserve"> </w:t>
      </w:r>
      <w:r>
        <w:t xml:space="preserve">is used in</w:t>
      </w:r>
      <w:r>
        <w:t xml:space="preserve"> </w:t>
      </w:r>
      <w:hyperlink r:id="rId69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1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5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[44]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p>
      <w:pPr>
        <w:numPr>
          <w:ilvl w:val="0"/>
          <w:numId w:val="1006"/>
        </w:numPr>
      </w:pPr>
      <w:hyperlink r:id="rId76">
        <w:r>
          <w:rPr>
            <w:rStyle w:val="VerbatimChar"/>
          </w:rPr>
          <w:t xml:space="preserve">delicatessen</w:t>
        </w:r>
      </w:hyperlink>
      <w:r>
        <w:t xml:space="preserve"> </w:t>
      </w:r>
      <w:r>
        <w:t xml:space="preserve">is a Python library, by Paul Zivich and colleagues,</w:t>
      </w:r>
      <w:r>
        <w:t xml:space="preserve"> </w:t>
      </w:r>
      <w:r>
        <w:t xml:space="preserve">for estimating parameters defined by estimating equations</w:t>
      </w:r>
      <w:r>
        <w:t xml:space="preserve"> </w:t>
      </w:r>
      <w:r>
        <w:t xml:space="preserve">(also called M-estimation).</w:t>
      </w:r>
      <w:r>
        <w:t xml:space="preserve"> </w:t>
      </w:r>
      <w:r>
        <w:t xml:space="preserve">It computes the point estimates</w:t>
      </w:r>
      <w:r>
        <w:t xml:space="preserve"> </w:t>
      </w:r>
      <w:r>
        <w:t xml:space="preserve">together with empirical sandwich variance estimates,</w:t>
      </w:r>
      <w:r>
        <w:t xml:space="preserve"> </w:t>
      </w:r>
      <w:r>
        <w:t xml:space="preserve">confidence intervals, and P-values,</w:t>
      </w:r>
      <w:r>
        <w:t xml:space="preserve"> </w:t>
      </w:r>
      <w:r>
        <w:t xml:space="preserve">and its documentation includes worked examples</w:t>
      </w:r>
      <w:r>
        <w:t xml:space="preserve"> </w:t>
      </w:r>
      <w:r>
        <w:t xml:space="preserve">from epidemiology, causal inference, missing data, and survival analysis.</w:t>
      </w:r>
    </w:p>
    <w:bookmarkStart w:id="90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[45]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81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2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3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8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8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9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90"/>
    <w:bookmarkEnd w:id="91"/>
    <w:bookmarkStart w:id="9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2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3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4"/>
    <w:bookmarkEnd w:id="95"/>
    <w:bookmarkStart w:id="172" w:name="references"/>
    <w:p>
      <w:pPr>
        <w:pStyle w:val="Heading1"/>
      </w:pPr>
      <w:r>
        <w:t xml:space="preserve">References</w:t>
      </w:r>
    </w:p>
    <w:bookmarkStart w:id="171" w:name="refs"/>
    <w:bookmarkStart w:id="9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96">
        <w:r>
          <w:rPr>
            <w:rStyle w:val="Hyperlink"/>
          </w:rPr>
          <w:t xml:space="preserve">https://doi.org/10.1007/978-1-4614-1353-0</w:t>
        </w:r>
      </w:hyperlink>
    </w:p>
    <w:bookmarkEnd w:id="97"/>
    <w:bookmarkStart w:id="99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98">
        <w:r>
          <w:rPr>
            <w:rStyle w:val="Hyperlink"/>
          </w:rPr>
          <w:t xml:space="preserve">https://doi.org/10.1201/9781315182780</w:t>
        </w:r>
      </w:hyperlink>
    </w:p>
    <w:bookmarkEnd w:id="99"/>
    <w:bookmarkStart w:id="101" w:name="ref-rms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100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101"/>
    <w:bookmarkStart w:id="102" w:name="ref-wakefield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02"/>
    <w:bookmarkStart w:id="104" w:name="ref-hosmer2013appli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103">
        <w:r>
          <w:rPr>
            <w:rStyle w:val="Hyperlink"/>
          </w:rPr>
          <w:t xml:space="preserve">https://onlinelibrary.wiley.com/doi/book/10.1002/9781118548387</w:t>
        </w:r>
      </w:hyperlink>
    </w:p>
    <w:bookmarkEnd w:id="104"/>
    <w:bookmarkStart w:id="106" w:name="ref-agresti2012categor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, vol. 792. John Wiley &amp; Sons, 2012. Available:</w:t>
      </w:r>
      <w:r>
        <w:t xml:space="preserve"> </w:t>
      </w:r>
      <w:hyperlink r:id="rId105">
        <w:r>
          <w:rPr>
            <w:rStyle w:val="Hyperlink"/>
          </w:rPr>
          <w:t xml:space="preserve">https://www.wiley.com/en-us/Categorical+Data+Analysis%2C+3rd+Edition-p-9780470463635</w:t>
        </w:r>
      </w:hyperlink>
    </w:p>
    <w:bookmarkEnd w:id="106"/>
    <w:bookmarkStart w:id="108" w:name="ref-agresti2018introc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Sons, 2018. Available:</w:t>
      </w:r>
      <w:r>
        <w:t xml:space="preserve"> </w:t>
      </w:r>
      <w:hyperlink r:id="rId107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</w:p>
    <w:bookmarkEnd w:id="108"/>
    <w:bookmarkStart w:id="110" w:name="ref-agresti2015foundation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109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110"/>
    <w:bookmarkStart w:id="111" w:name="ref-agresti2010ordi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, vol. 656. John Wiley &amp; Sons, 2010.</w:t>
      </w:r>
    </w:p>
    <w:bookmarkEnd w:id="111"/>
    <w:bookmarkStart w:id="113" w:name="ref-dunn2018generalize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112">
        <w:r>
          <w:rPr>
            <w:rStyle w:val="Hyperlink"/>
          </w:rPr>
          <w:t xml:space="preserve">https://link.springer.com/book/10.1007/978-1-4419-0118-7</w:t>
        </w:r>
      </w:hyperlink>
    </w:p>
    <w:bookmarkEnd w:id="113"/>
    <w:bookmarkStart w:id="115" w:name="ref-Edelmann2019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Edelmann,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62, no. 1, pp. 253–253, Sep. 2019, doi:</w:t>
      </w:r>
      <w:r>
        <w:t xml:space="preserve"> </w:t>
      </w:r>
      <w:hyperlink r:id="rId114">
        <w:r>
          <w:rPr>
            <w:rStyle w:val="Hyperlink"/>
          </w:rPr>
          <w:t xml:space="preserve">10.1002/bimj.201900264</w:t>
        </w:r>
      </w:hyperlink>
      <w:r>
        <w:t xml:space="preserve">.</w:t>
      </w:r>
    </w:p>
    <w:bookmarkEnd w:id="115"/>
    <w:bookmarkStart w:id="117" w:name="ref-moore2016applie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F. Moore,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473. Springer, 2016. doi:</w:t>
      </w:r>
      <w:r>
        <w:t xml:space="preserve"> </w:t>
      </w:r>
      <w:hyperlink r:id="rId116">
        <w:r>
          <w:rPr>
            <w:rStyle w:val="Hyperlink"/>
          </w:rPr>
          <w:t xml:space="preserve">10.1007/978-3-319-31245-3</w:t>
        </w:r>
      </w:hyperlink>
      <w:r>
        <w:t xml:space="preserve">.</w:t>
      </w:r>
    </w:p>
    <w:bookmarkEnd w:id="117"/>
    <w:bookmarkStart w:id="119" w:name="ref-klein2003survi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118">
        <w:r>
          <w:rPr>
            <w:rStyle w:val="Hyperlink"/>
          </w:rPr>
          <w:t xml:space="preserve">https://link.springer.com/book/10.1007/b97377</w:t>
        </w:r>
      </w:hyperlink>
    </w:p>
    <w:bookmarkEnd w:id="119"/>
    <w:bookmarkStart w:id="120" w:name="ref-kalbfleisch2011statist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20"/>
    <w:bookmarkStart w:id="122" w:name="ref-kleinbaum2010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21">
        <w:r>
          <w:rPr>
            <w:rStyle w:val="Hyperlink"/>
          </w:rPr>
          <w:t xml:space="preserve">https://link.springer.com/book/10.1007/978-1-4419-1742-3</w:t>
        </w:r>
      </w:hyperlink>
    </w:p>
    <w:bookmarkEnd w:id="122"/>
    <w:bookmarkStart w:id="124" w:name="ref-kleinbaum2012surviva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23">
        <w:r>
          <w:rPr>
            <w:rStyle w:val="Hyperlink"/>
          </w:rPr>
          <w:t xml:space="preserve">https://link.springer.com/book/10.1007/978-1-4419-6646-9</w:t>
        </w:r>
      </w:hyperlink>
    </w:p>
    <w:bookmarkEnd w:id="124"/>
    <w:bookmarkStart w:id="125" w:name="ref-kleinbaumEpi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Belmont, Calif: Lifetime Learning Publications, 1982.</w:t>
      </w:r>
    </w:p>
    <w:bookmarkEnd w:id="125"/>
    <w:bookmarkStart w:id="126" w:name="ref-kleinbaumEpiSol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Belmont, Calif: Lifetime Learning Publications, 1983.</w:t>
      </w:r>
    </w:p>
    <w:bookmarkEnd w:id="126"/>
    <w:bookmarkStart w:id="128" w:name="ref-kleinbaum2014applied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128"/>
    <w:bookmarkStart w:id="129" w:name="ref-fox2015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J. Fox,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publications, 2015.</w:t>
      </w:r>
    </w:p>
    <w:bookmarkEnd w:id="129"/>
    <w:bookmarkStart w:id="131" w:name="ref-mccullaghnelder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P. McCullagh and J. A. Nelder,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, 2nd ed. Routledge, 1989. Available:</w:t>
      </w:r>
      <w:r>
        <w:t xml:space="preserve"> </w:t>
      </w:r>
      <w:hyperlink r:id="rId130">
        <w:r>
          <w:rPr>
            <w:rStyle w:val="Hyperlink"/>
          </w:rPr>
          <w:t xml:space="preserve">https://www.utstat.toronto.edu/~brunner/oldclass/2201s11/readings/glmbook.pdf</w:t>
        </w:r>
      </w:hyperlink>
    </w:p>
    <w:bookmarkEnd w:id="131"/>
    <w:bookmarkStart w:id="133" w:name="ref-dalgaardintroduct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https://link.springer.com/book/10.1007/978-0-387-79054-1</w:t>
        </w:r>
      </w:hyperlink>
    </w:p>
    <w:bookmarkEnd w:id="133"/>
    <w:bookmarkStart w:id="134" w:name="ref-mcculloch2008generalized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34"/>
    <w:bookmarkStart w:id="136" w:name="ref-faraway2016extend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35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36"/>
    <w:bookmarkStart w:id="137" w:name="ref-selvin2001epidemiologic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Press, 2001.</w:t>
      </w:r>
    </w:p>
    <w:bookmarkEnd w:id="137"/>
    <w:bookmarkStart w:id="138" w:name="ref-selvin2004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, 3rd ed. in Monographs in epidemiology and biostatistics ; v. 35. Oxford ; Oxford University Press, 2004.</w:t>
      </w:r>
    </w:p>
    <w:bookmarkEnd w:id="138"/>
    <w:bookmarkStart w:id="140" w:name="ref-jewell2003statistics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N. P. Jewell,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Oxford, UK: Chapman; Hall/CRC, 2003. Available:</w:t>
      </w:r>
      <w:r>
        <w:t xml:space="preserve"> </w:t>
      </w:r>
      <w:hyperlink r:id="rId139">
        <w:r>
          <w:rPr>
            <w:rStyle w:val="Hyperlink"/>
          </w:rPr>
          <w:t xml:space="preserve">https://www.routledge.com/Statistics-for-Epidemiology/Jewell/p/book/9781584884330</w:t>
        </w:r>
      </w:hyperlink>
    </w:p>
    <w:bookmarkEnd w:id="140"/>
    <w:bookmarkStart w:id="142" w:name="ref-NahhasIRMPHR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141">
        <w:r>
          <w:rPr>
            <w:rStyle w:val="Hyperlink"/>
          </w:rPr>
          <w:t xml:space="preserve">https://www.bookdown.org/rwnahhas/RMPH/</w:t>
        </w:r>
      </w:hyperlink>
    </w:p>
    <w:bookmarkEnd w:id="142"/>
    <w:bookmarkStart w:id="144" w:name="ref-clayton2013statistic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D. Clayton and M. Hills,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Press, 2013. Available:</w:t>
      </w:r>
      <w:r>
        <w:t xml:space="preserve"> </w:t>
      </w:r>
      <w:hyperlink r:id="rId143">
        <w:r>
          <w:rPr>
            <w:rStyle w:val="Hyperlink"/>
          </w:rPr>
          <w:t xml:space="preserve">https://global.oup.com/academic/product/statistical-models-in-epidemiology-9780199671182</w:t>
        </w:r>
      </w:hyperlink>
    </w:p>
    <w:bookmarkEnd w:id="144"/>
    <w:bookmarkStart w:id="146" w:name="ref-woodward2013epidemiolog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M. Woodward,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press, 2013. Available:</w:t>
      </w:r>
      <w:r>
        <w:t xml:space="preserve"> </w:t>
      </w:r>
      <w:hyperlink r:id="rId145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</w:p>
    <w:bookmarkEnd w:id="146"/>
    <w:bookmarkStart w:id="148" w:name="ref-roback2021beyon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Roback and J. Legler,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Hall/CRC, 2021. Available:</w:t>
      </w:r>
      <w:r>
        <w:t xml:space="preserve"> </w:t>
      </w:r>
      <w:hyperlink r:id="rId147">
        <w:r>
          <w:rPr>
            <w:rStyle w:val="Hyperlink"/>
          </w:rPr>
          <w:t xml:space="preserve">https://bookdown.org/roback/bookdown-BeyondMLR/</w:t>
        </w:r>
      </w:hyperlink>
    </w:p>
    <w:bookmarkEnd w:id="148"/>
    <w:bookmarkStart w:id="149" w:name="ref-wood2017generalized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49"/>
    <w:bookmarkStart w:id="151" w:name="ref-kutoyants2023introdu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Y. A. Kutoyants,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Nature, 2023. Available:</w:t>
      </w:r>
      <w:r>
        <w:t xml:space="preserve"> </w:t>
      </w:r>
      <w:hyperlink r:id="rId150">
        <w:r>
          <w:rPr>
            <w:rStyle w:val="Hyperlink"/>
          </w:rPr>
          <w:t xml:space="preserve">https://link.springer.com/book/10.1007/978-3-031-37054-0</w:t>
        </w:r>
      </w:hyperlink>
    </w:p>
    <w:bookmarkEnd w:id="151"/>
    <w:bookmarkStart w:id="152" w:name="ref-hardin2007generaliz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J. W. Hardin and J. M. Hilbe,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, 4th ed. Stata Press, 2018.</w:t>
      </w:r>
    </w:p>
    <w:bookmarkEnd w:id="152"/>
    <w:bookmarkStart w:id="154" w:name="ref-andrews2012data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D. F. Andrews and A. M. Herzberg,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Media, 2012. Available:</w:t>
      </w:r>
      <w:r>
        <w:t xml:space="preserve"> </w:t>
      </w:r>
      <w:hyperlink r:id="rId153">
        <w:r>
          <w:rPr>
            <w:rStyle w:val="Hyperlink"/>
          </w:rPr>
          <w:t xml:space="preserve">https://link.springer.com/book/10.1007/978-1-4612-5098-2</w:t>
        </w:r>
      </w:hyperlink>
    </w:p>
    <w:bookmarkEnd w:id="154"/>
    <w:bookmarkStart w:id="156" w:name="ref-r4epi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B. Cannell and M. Livingston,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Online, 2024. Available:</w:t>
      </w:r>
      <w:r>
        <w:t xml:space="preserve"> </w:t>
      </w:r>
      <w:hyperlink r:id="rId155">
        <w:r>
          <w:rPr>
            <w:rStyle w:val="Hyperlink"/>
          </w:rPr>
          <w:t xml:space="preserve">https://www.r4epi.com/</w:t>
        </w:r>
      </w:hyperlink>
    </w:p>
    <w:bookmarkEnd w:id="156"/>
    <w:bookmarkStart w:id="157" w:name="ref-gelman2006dat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57"/>
    <w:bookmarkStart w:id="159" w:name="ref-statproofbook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158">
        <w:r>
          <w:rPr>
            <w:rStyle w:val="Hyperlink"/>
          </w:rPr>
          <w:t xml:space="preserve">https://doi.org/10.5281/ZENODO.4305949</w:t>
        </w:r>
      </w:hyperlink>
    </w:p>
    <w:bookmarkEnd w:id="159"/>
    <w:bookmarkStart w:id="160" w:name="ref-suarez2017applica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E. Suárez, C. M. Pérez, R. Rivera, and M. N. Martı́nez,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Sons, 2017.</w:t>
      </w:r>
    </w:p>
    <w:bookmarkEnd w:id="160"/>
    <w:bookmarkStart w:id="162" w:name="ref-Greenland2014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“Regression methods for epidemiological analysis,”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W. Ahrens and I. Pigeot, Eds., New York, NY: Springer New York, 2014, pp. 1087–1159. doi:</w:t>
      </w:r>
      <w:r>
        <w:t xml:space="preserve"> </w:t>
      </w:r>
      <w:hyperlink r:id="rId161">
        <w:r>
          <w:rPr>
            <w:rStyle w:val="Hyperlink"/>
          </w:rPr>
          <w:t xml:space="preserve">10.1007/978-0-387-09834-0_17</w:t>
        </w:r>
      </w:hyperlink>
      <w:r>
        <w:t xml:space="preserve">.</w:t>
      </w:r>
    </w:p>
    <w:bookmarkEnd w:id="162"/>
    <w:bookmarkStart w:id="163" w:name="ref-me4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63"/>
    <w:bookmarkStart w:id="165" w:name="ref-rawlings.regression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J. O. Rawlings, S. G. Pantula, and D. A. Dickey,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, 2nd ed. in Springer texts in statistics. New York, NY: Springer New York, 1998. doi:</w:t>
      </w:r>
      <w:r>
        <w:t xml:space="preserve"> </w:t>
      </w:r>
      <w:hyperlink r:id="rId164">
        <w:r>
          <w:rPr>
            <w:rStyle w:val="Hyperlink"/>
          </w:rPr>
          <w:t xml:space="preserve">10.1007/b98890</w:t>
        </w:r>
      </w:hyperlink>
      <w:r>
        <w:t xml:space="preserve">.</w:t>
      </w:r>
    </w:p>
    <w:bookmarkEnd w:id="165"/>
    <w:bookmarkStart w:id="166" w:name="ref-bolker.ecol.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B. M. Bolker,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1st ed. Princeton: Princeton University Press, 2008.</w:t>
      </w:r>
    </w:p>
    <w:bookmarkEnd w:id="166"/>
    <w:bookmarkStart w:id="168" w:name="ref-cameron2011robus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A. C. Cameron, J. B. Gelbach, and D. L. Miller,</w:t>
      </w:r>
      <w:r>
        <w:t xml:space="preserve"> </w:t>
      </w:r>
      <w:r>
        <w:t xml:space="preserve">“Robust inference with multiway clustering,”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, vol. 29, no. 2, pp. 238–249, 2011, doi:</w:t>
      </w:r>
      <w:r>
        <w:t xml:space="preserve"> </w:t>
      </w:r>
      <w:hyperlink r:id="rId167">
        <w:r>
          <w:rPr>
            <w:rStyle w:val="Hyperlink"/>
          </w:rPr>
          <w:t xml:space="preserve">10.1198/jbes.2010.07136</w:t>
        </w:r>
      </w:hyperlink>
      <w:r>
        <w:t xml:space="preserve">.</w:t>
      </w:r>
    </w:p>
    <w:bookmarkEnd w:id="168"/>
    <w:bookmarkStart w:id="170" w:name="ref-james2021islr2e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6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2026-10-22T07:50:38Z</dcterms:created>
  <dcterms:modified xsi:type="dcterms:W3CDTF">2026-10-22T07:50:38Z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