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Schedule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table is the</w:t>
            </w:r>
            <w:r>
              <w:t xml:space="preserve"> </w:t>
            </w:r>
            <w:r>
              <w:rPr>
                <w:b/>
                <w:bCs/>
              </w:rPr>
              <w:t xml:space="preserve">tentative</w:t>
            </w:r>
            <w:r>
              <w:t xml:space="preserve"> </w:t>
            </w:r>
            <w:r>
              <w:t xml:space="preserve">schedule for the Spring 2026 offering of Epi 204.</w:t>
            </w:r>
            <w:r>
              <w:t xml:space="preserve"> </w:t>
            </w:r>
            <w:r>
              <w:t xml:space="preserve">It is generated directly from the course schedule spreadsheet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inst/extdata/epi-204-schedule-2026.xlsx</w:t>
            </w:r>
            <w:r>
              <w:t xml:space="preserve">) and will be updated as the</w:t>
            </w:r>
            <w:r>
              <w:t xml:space="preserve"> </w:t>
            </w:r>
            <w:r>
              <w:t xml:space="preserve">quarter progresses. The authoritative, continuously-updated version is on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Canvas</w:t>
              </w:r>
            </w:hyperlink>
            <w:r>
              <w:t xml:space="preserve">.</w:t>
            </w:r>
          </w:p>
          <w:p/>
        </w:tc>
      </w:tr>
    </w:tbl>
    <w:bookmarkStart w:id="14" w:name="class-sessions"/>
    <w:p>
      <w:pPr>
        <w:pStyle w:val="Heading2"/>
      </w:pPr>
      <w:r>
        <w:t xml:space="preserve">1 Class sessions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" w:name="tbl-schedule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1: Tentative schedule of class sessions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(dplyr)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schedule_path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here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here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"inst/extdata/epi-204-schedule-2026.xlsx"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Combine the per-textbook reading-reference columns into a single labeled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string, dropping any that are blank for a given session.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combine_readings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(...)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values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(...)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labels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"Dunn &amp; Smyth"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"Dobson"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"Vittinghoff"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"Notes"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mapply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(label, value)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||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paste0</w:t>
                  </w:r>
                  <w:r>
                    <w:rPr>
                      <w:rStyle w:val="NormalTok"/>
                    </w:rPr>
                    <w:t xml:space="preserve">(label,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trimws</w:t>
                  </w:r>
                  <w:r>
                    <w:rPr>
                      <w:rStyle w:val="NormalTok"/>
                    </w:rPr>
                    <w:t xml:space="preserve">(value))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},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labels, values,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USE.NAMES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parts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parts[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(parts)]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(parts)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return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ConstantTok"/>
                    </w:rPr>
                    <w:t xml:space="preserve">NA_character_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(parts, </w:t>
                  </w:r>
                  <w:r>
                    <w:rPr>
                      <w:rStyle w:val="AttributeTok"/>
                    </w:rPr>
                    <w:t xml:space="preserve">collapse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"; 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"Schedule"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CommentTok"/>
                    </w:rPr>
                    <w:t xml:space="preserve"># Drop footnote rows and the tentative "Skipped?" row (no real session date).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(Date))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Date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(Date),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rowwise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Readings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combine_readings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Dunn &amp; Smyth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Dobson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Vittinghoff sections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Lecture notes **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ungroup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transmute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Week, Date, Day,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 =</w:t>
                  </w:r>
                  <w:r>
                    <w:rPr>
                      <w:rStyle w:val="NormalTok"/>
                    </w:rPr>
                    <w:t xml:space="preserve"> 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Subtopics,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Deadlines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Deadlines*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work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New Assignments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Lecturer,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Readings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class_schedule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tab_footnote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footnote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paste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"Homework assignments have an automatic 24-hour grace period"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tringTok"/>
                    </w:rPr>
                    <w:t xml:space="preserve">"unless otherwise announced."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locations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cells_column_labels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columns =</w:t>
                  </w:r>
                  <w:r>
                    <w:rPr>
                      <w:rStyle w:val="NormalTok"/>
                    </w:rPr>
                    <w:t xml:space="preserve"> Deadlines)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Week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Day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Subtopics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Deadlines</w:t>
                        </w: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New work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Lecturer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Readings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Maximum likelihood estimation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1; Dobson 1.1 - 1.2; Notes Appendix F.1.1 - F.1.8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basics of inference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Quantifying uncertainty for MLEs: standard errors, confidence intervals, hypothesis tests, p-values, prediction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1.3, 1.6, 2, 4; Vittinghoff 5.6; Notes F.1.9 - F.4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4; Dobson 5; Notes 2.1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2.1 - 2.7; Dobson 6; Vittinghoff 4; Notes 2.2 - 2.3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Review: linear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Goodness of Fit for Linear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3; Dobson 6; Vittinghoff 4; Notes 2.4 - 2.5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2.9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exam (ungraded)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Odds, Odds ratios, risk ratios, risk differences, link functions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5; Dobson 7; Vittinghoff 5; Notes 3.1 - 3.4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3.7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Interpreting Logistic Regression Coefficients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6, 7; Dobson 7; Vittinghoff 5; Notes 3.5 - 3.6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Fitting logistic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8; Dobson 7; Vittinghoff 5; Notes 3.4 - 3.10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30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Diagnostics for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hazard; censoring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Kaplan-Meier and Nelson-Aalen curves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AFTs?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Hilary?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Dobson 10; Vittinghoff 6; Notes 6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session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 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Midterm 2 review (HW7)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Ezra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models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Hilary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10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HW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Dunn &amp; Smyth 10; Dobson 9; Vittinghoff 8; Notes 4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exam (10:30am-12:30pm)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Everything above, except Poisson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Final (optional)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Both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gridSpan w:val="9"/>
                      </w:tcPr>
                      <w:p>
                        <w:pPr>
                          <w:spacing w:before="0" w:after="60"/>
                          <w:keepNext/>
                        </w:pPr>
                        <w:r>
                          <w:rPr>
                            <w:vertAlign w:val="superscript"/>
                            <w:i/>
                            <w:rFonts w:ascii="Calibri" w:hAnsi="Calibri"/>
                            <w:sz w:val="20"/>
                          </w:rPr>
                          <w:t xml:space="default">1</w:t>
                        </w: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assignments have an automatic 24-hour grace period unless otherwise announced.</w:t>
                        </w:r>
                      </w:p>
                    </w:tc>
                  </w:tr>
                </w:tbl>
                <w:bookmarkEnd w:id="13"/>
              </w:tc>
            </w:tr>
          </w:tbl>
        </w:tc>
      </w:tr>
    </w:tbl>
    <w:bookmarkEnd w:id="14"/>
    <w:bookmarkStart w:id="16" w:name="assignments-and-exams"/>
    <w:p>
      <w:pPr>
        <w:pStyle w:val="Heading2"/>
      </w:pPr>
      <w:r>
        <w:t xml:space="preserve">2 Assignments and exams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" w:name="tbl-assignments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Homework assignments and exams (Spring 2026).</w:t>
                  </w:r>
                </w:p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readxl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read_excel</w:t>
                  </w:r>
                  <w:r>
                    <w:rPr>
                      <w:rStyle w:val="NormalTok"/>
                    </w:rPr>
                    <w:t xml:space="preserve">(schedule_path, </w:t>
                  </w:r>
                  <w:r>
                    <w:rPr>
                      <w:rStyle w:val="AttributeTok"/>
                    </w:rPr>
                    <w:t xml:space="preserve">sheet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"Homework and Exams"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filter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!</w:t>
                  </w:r>
                  <w:r>
                    <w:rPr>
                      <w:rStyle w:val="FunctionTok"/>
                    </w:rPr>
                    <w:t xml:space="preserve">is.na</w:t>
                  </w:r>
                  <w:r>
                    <w:rPr>
                      <w:rStyle w:val="NormalTok"/>
                    </w:rPr>
                    <w:t xml:space="preserve">(Assignments))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mutate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Topics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gsub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"[</w:t>
                  </w:r>
                  <w:r>
                    <w:rPr>
                      <w:rStyle w:val="SpecialCharTok"/>
                    </w:rPr>
                    <w:t xml:space="preserve">\r\n</w:t>
                  </w:r>
                  <w:r>
                    <w:rPr>
                      <w:rStyle w:val="StringTok"/>
                    </w:rPr>
                    <w:t xml:space="preserve">]+"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 "</w:t>
                  </w:r>
                  <w:r>
                    <w:rPr>
                      <w:rStyle w:val="NormalTok"/>
                    </w:rPr>
                    <w:t xml:space="preserve">, Topics),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FunctionTok"/>
                    </w:rPr>
                    <w:t xml:space="preserve">across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Assigned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format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as.Date</w:t>
                  </w:r>
                  <w:r>
                    <w:rPr>
                      <w:rStyle w:val="NormalTok"/>
                    </w:rPr>
                    <w:t xml:space="preserve">(.x), </w:t>
                  </w:r>
                  <w:r>
                    <w:rPr>
                      <w:rStyle w:val="StringTok"/>
                    </w:rPr>
                    <w:t xml:space="preserve">"%b %d"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rename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Due*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OtherTok"/>
                    </w:rPr>
                    <w:t xml:space="preserve">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rPr>
                      <w:rStyle w:val="AttributeTok"/>
                    </w:rPr>
                    <w:t xml:space="preserve">Date Returned (approx.)</w:t>
                  </w:r>
                  <w:r>
                    <w:rPr>
                      <w:rStyle w:val="StringTok"/>
                    </w:rPr>
                    <w:t xml:space="preserve">`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sub_missing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missing_text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opt_row_striping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tab_options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table.font.size =</w:t>
                  </w:r>
                  <w:r>
                    <w:rPr>
                      <w:rStyle w:val="NormalTok"/>
                    </w:rPr>
                    <w:t xml:space="preserve"> gt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pct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85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<w:tblPr>
                    <w:tblCellMar>
                      <w:top w:w="0" w:type="dxa"/>
                      <w:bottom w:w="0" w:type="dxa"/>
                      <w:start w:w="60" w:type="dxa"/>
                      <w:end w:w="60" w:type="dxa"/>
                    </w:tblCellMar>
                    <w:tblW w:type="auto" w:w="0"/>
                    <w:tblLook w:firstRow="0" w:lastRow="0" w:firstColumn="0" w:lastColumn="0" w:noHBand="0" w:noVBand="0"/>
                    <w:jc w:val="center"/>
                  </w:tblPr>
                  <w:tr>
                    <w:trPr>
                      <w:cantSplit/>
                      <w:tblHeader/>
                    </w:trPr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start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Assignments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Topics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Assigned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due</w:t>
                        </w:r>
                      </w:p>
                    </w:tc>
                    <w:tc>
                      <w:tcPr>
                        <w:tcBorders>
                          <w:top w:val="single" w:sz="16" w:space="0" w:color="D3D3D3"/>
                          <w:bottom w:val="single" w:sz="16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Date returned (approx.)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of probability and inference; data manipulation, visualization, and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Mar 31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23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29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Inference, Linear regression, logistic regression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10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4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Logistic regression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Apr 28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05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5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 - theory and application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19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theory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May 26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Midterm 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Poisson regression,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15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Homework 7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Survival analysis - data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09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16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22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Review for Final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Linear regression, GLMs, survival analysis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01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12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Jun 18</w:t>
                        </w:r>
                      </w:p>
                    </w:tc>
                  </w:tr>
                  <w:tr>
                    <w:trPr>
                      <w:cantSplit/>
                    </w:trPr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>* all homework assignments are due at 5pm on the due date.</w:t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  <w:tc>
                      <w:tcPr>
                        <w:tcBorders>
                          <w:top w:val="single" w:space="0" w:color="D3D3D3"/>
                          <w:bottom w:val="single" w:space="0" w:color="D3D3D3"/>
                          <w:start w:val="single" w:space="0" w:color="D3D3D3"/>
                          <w:end w:val="single" w:space="0" w:color="D3D3D3"/>
                        </w:tcBorders>
                      </w:tcPr>
                      <w:p>
                        <w:pPr>
                          <w:spacing w:before="0" w:after="60"/>
                          <w:keepNext/>
                          <w:jc w:val="start"/>
                        </w:pPr>
                        <w:r>
                          <w:rPr>
                            <w:rFonts w:ascii="Calibri" w:hAnsi="Calibri"/>
                            <w:sz w:val="20"/>
                          </w:rPr>
                          <w:t xml:space="default"/>
                        </w:r>
                      </w:p>
                    </w:tc>
                  </w:tr>
                </w:tbl>
                <w:bookmarkEnd w:id="15"/>
              </w:tc>
            </w:tr>
          </w:tbl>
        </w:tc>
      </w:tr>
    </w:tbl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2" Target="https://canvas.ucdavis.edu/courses/1077308/files/folder/Logist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canvas.ucdavis.edu/courses/1077308/files/folder/Logist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Schedule</dc:title>
  <dc:creator/>
  <cp:keywords/>
  <dcterms:created xsi:type="dcterms:W3CDTF">2026-10-22T07:51:06Z</dcterms:created>
  <dcterms:modified xsi:type="dcterms:W3CDTF">2026-10-22T07:51:06Z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