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2026-10-01 18:10:29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35" w:name="taxonomy-of-variable-types"/>
    <w:p>
      <w:pPr>
        <w:pStyle w:val="Heading2"/>
      </w:pPr>
      <w:r>
        <w:t xml:space="preserve">2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35"/>
    <w:bookmarkStart w:id="37" w:name="variables-in-the-wcgs-dataset"/>
    <w:p>
      <w:pPr>
        <w:pStyle w:val="Heading2"/>
      </w:pPr>
      <w:r>
        <w:t xml:space="preserve">3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36"/>
          <w:p/>
        </w:tc>
      </w:tr>
    </w:tbl>
    <w:bookmarkEnd w:id="37"/>
    <w:bookmarkStart w:id="47" w:name="random-variables"/>
    <w:p>
      <w:pPr>
        <w:pStyle w:val="Heading2"/>
      </w:pPr>
      <w:r>
        <w:t xml:space="preserve">4 Random variables</w:t>
      </w:r>
    </w:p>
    <w:bookmarkStart w:id="40" w:name="sec-binary-vars"/>
    <w:p>
      <w:pPr>
        <w:pStyle w:val="Heading3"/>
      </w:pPr>
      <w:r>
        <w:t xml:space="preserve">4.1 Binary variables</w:t>
      </w:r>
    </w:p>
    <w:bookmarkStart w:id="38" w:name="def-binary"/>
    <w:p>
      <w:pPr>
        <w:pStyle w:val="FirstParagraph"/>
      </w:pPr>
      <w:r>
        <w:rPr>
          <w:b/>
          <w:bCs/>
        </w:rPr>
        <w:t xml:space="preserve">Definition 10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38"/>
    <w:bookmarkStart w:id="39" w:name="exr-binary-examples"/>
    <w:p>
      <w:pPr>
        <w:pStyle w:val="BodyText"/>
      </w:pPr>
      <w:r>
        <w:rPr>
          <w:b/>
          <w:bCs/>
        </w:rPr>
        <w:t xml:space="preserve">Exercise 1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2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2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2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2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2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2"/>
        </w:numPr>
      </w:pPr>
      <w:r>
        <w:t xml:space="preserve">vital status (dead vs alive)</w:t>
      </w:r>
    </w:p>
    <w:bookmarkEnd w:id="40"/>
    <w:bookmarkStart w:id="46" w:name="sec-count-vars"/>
    <w:p>
      <w:pPr>
        <w:pStyle w:val="Heading3"/>
      </w:pPr>
      <w:r>
        <w:t xml:space="preserve">4.2 Count variables</w:t>
      </w:r>
    </w:p>
    <w:bookmarkStart w:id="41" w:name="def-count"/>
    <w:p>
      <w:pPr>
        <w:pStyle w:val="FirstParagraph"/>
      </w:pPr>
      <w:r>
        <w:rPr>
          <w:b/>
          <w:bCs/>
        </w:rPr>
        <w:t xml:space="preserve">Definition 11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41"/>
    <w:bookmarkStart w:id="42" w:name="exr-count-examples"/>
    <w:p>
      <w:pPr>
        <w:pStyle w:val="FirstParagraph"/>
      </w:pPr>
      <w:r>
        <w:rPr>
          <w:b/>
          <w:bCs/>
        </w:rPr>
        <w:t xml:space="preserve">Exercise 2 (Examples of count variables)</w:t>
      </w:r>
      <w:r>
        <w:t xml:space="preserve"> </w:t>
      </w:r>
      <w:r>
        <w:t xml:space="preserve">What are some examples of count variables?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3"/>
        </w:numPr>
      </w:pPr>
      <w:r>
        <w:t xml:space="preserve">number of fish in a pond</w:t>
      </w:r>
    </w:p>
    <w:p>
      <w:pPr>
        <w:pStyle w:val="Compact"/>
        <w:numPr>
          <w:ilvl w:val="0"/>
          <w:numId w:val="1003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3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3"/>
        </w:numPr>
      </w:pPr>
      <w:r>
        <w:t xml:space="preserve">infections per person-year</w:t>
      </w:r>
    </w:p>
    <w:p>
      <w:pPr>
        <w:pStyle w:val="Compact"/>
        <w:numPr>
          <w:ilvl w:val="0"/>
          <w:numId w:val="1003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3"/>
        </w:numPr>
      </w:pPr>
      <w:r>
        <w:t xml:space="preserve">car accidents per 1,000 miles driven</w:t>
      </w:r>
    </w:p>
    <w:bookmarkStart w:id="45" w:name="X6b0346f757a1c2a16c9954023d63d8ec54b03e4"/>
    <w:p>
      <w:pPr>
        <w:pStyle w:val="Heading4"/>
      </w:pPr>
      <w:r>
        <w:t xml:space="preserve">4.2.1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Negative binomial distribution</w:t>
        </w:r>
      </w:hyperlink>
    </w:p>
    <w:bookmarkEnd w:id="45"/>
    <w:bookmarkEnd w:id="46"/>
    <w:bookmarkEnd w:id="47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hyperlink" Id="rId44" Target="https://morrison-lab.github.io/pds/distributions.html#sec-nb-dist" TargetMode="External" /><Relationship Type="http://schemas.openxmlformats.org/officeDocument/2006/relationships/hyperlink" Id="rId43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morrison-lab.github.io/pds/distributions.html#sec-nb-dist" TargetMode="External" /><Relationship Type="http://schemas.openxmlformats.org/officeDocument/2006/relationships/hyperlink" Id="rId43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2026-10-02T01:17:42Z</dcterms:created>
  <dcterms:modified xsi:type="dcterms:W3CDTF">2026-10-02T01:17:42Z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