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2026-09-29 13:37:40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8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2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p>
      <w:pPr>
        <w:pStyle w:val="BodyText"/>
      </w:pP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Start w:id="21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1"/>
    <w:p>
      <w:pPr>
        <w:pStyle w:val="BodyText"/>
      </w:pP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2"/>
    <w:bookmarkStart w:id="25" w:name="sec-fisher"/>
    <w:p>
      <w:pPr>
        <w:pStyle w:val="Heading3"/>
      </w:pPr>
      <w:r>
        <w:t xml:space="preserve">2.3 Fisher’s exact test</w:t>
      </w:r>
    </w:p>
    <w:bookmarkStart w:id="23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3"/>
    <w:p>
      <w:pPr>
        <w:pStyle w:val="BodyText"/>
      </w:pP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Start w:id="24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4"/>
    <w:bookmarkEnd w:id="25"/>
    <w:bookmarkStart w:id="27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27"/>
    <w:bookmarkEnd w:id="28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9"/>
    <w:bookmarkStart w:id="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2026-09-29T20:44:16Z</dcterms:created>
  <dcterms:modified xsi:type="dcterms:W3CDTF">2026-09-29T20:44:16Z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13:37:40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