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03:31:19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03" w:name="textbook-cross-references"/>
    <w:p>
      <w:pPr>
        <w:pStyle w:val="Heading2"/>
      </w:pPr>
      <w:r>
        <w:t xml:space="preserve">Textbook cross-references</w:t>
      </w:r>
    </w:p>
    <w:p>
      <w:pPr>
        <w:pStyle w:val="FirstParagraph"/>
      </w:pPr>
      <w:r>
        <w:t xml:space="preserve">Textbook sections on the topics of this page:</w:t>
      </w:r>
    </w:p>
    <w:p>
      <w:pPr>
        <w:pStyle w:val="Compact"/>
        <w:numPr>
          <w:ilvl w:val="0"/>
          <w:numId w:val="1003"/>
        </w:numPr>
      </w:pPr>
      <w:r>
        <w:t xml:space="preserve">Hogg et al. (2019, sec. 6.4, pp. 264–276)</w:t>
      </w:r>
      <w:r>
        <w:t xml:space="preserve">: Maximum likelihood and method of moments estimation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7.2, pp. 312–329)</w:t>
      </w:r>
      <w:r>
        <w:t xml:space="preserve">: Methods of finding estimators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7.3.1, pp. 330–333)</w:t>
      </w:r>
      <w:r>
        <w:t xml:space="preserve">: Mean squared error</w:t>
      </w:r>
    </w:p>
    <w:bookmarkEnd w:id="103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5"/>
    <w:bookmarkStart w:id="10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6"/>
    <w:bookmarkStart w:id="10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8"/>
    <w:bookmarkStart w:id="11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9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0"/>
    <w:bookmarkStart w:id="11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1"/>
    <w:bookmarkStart w:id="113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2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3"/>
    <w:bookmarkStart w:id="115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4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2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7" Target="https://www.cengage.com/c/statistical-inference-2e-casella-berger/9780534243128/" TargetMode="External" /><Relationship Type="http://schemas.openxmlformats.org/officeDocument/2006/relationships/hyperlink" Id="rId104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2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7" Target="https://www.cengage.com/c/statistical-inference-2e-casella-berger/9780534243128/" TargetMode="External" /><Relationship Type="http://schemas.openxmlformats.org/officeDocument/2006/relationships/hyperlink" Id="rId104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2026-10-15T10:49:28Z</dcterms:created>
  <dcterms:modified xsi:type="dcterms:W3CDTF">2026-10-15T10:49:28Z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