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r>
        <w:t xml:space="preserve">Last modified: 2026-10-15 14:42:18 (PDT)</w:t>
      </w:r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(2005)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"/>
    <w:bookmarkStart w:id="17" w:name="exm-exchangeable"/>
    <w:p>
      <w:pPr>
        <w:pStyle w:val="FirstParagraph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(2019, sec. 8.5, pp. 392–402)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(2007, sec. 11.2.3, pp. 435–442)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(2007, sec. 11.4.6, p. 456)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43" w:name="exm-monte-carlo-p-value"/>
    <w:p>
      <w:pPr>
        <w:pStyle w:val="FirstParagraph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(2010)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(2019, sec. 7.7, pp. 353–360)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2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 (2005)</w:t>
      </w:r>
      <w:r>
        <w:t xml:space="preserve"> </w:t>
      </w:r>
      <w:r>
        <w:t xml:space="preserve">is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 (2010)</w:t>
      </w:r>
      <w:r>
        <w:t xml:space="preserve"> </w:t>
      </w:r>
      <w:r>
        <w:t xml:space="preserve">explains why Monte Carlo permutation p-values need the added 1.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applies permutation and other resampling methods to multiple testing.</w:t>
      </w:r>
    </w:p>
    <w:bookmarkEnd w:id="52"/>
    <w:bookmarkStart w:id="64" w:name="references"/>
    <w:p>
      <w:pPr>
        <w:pStyle w:val="Heading2"/>
      </w:pPr>
      <w:r>
        <w:t xml:space="preserve">References</w:t>
      </w:r>
    </w:p>
    <w:bookmarkStart w:id="63" w:name="refs"/>
    <w:bookmarkStart w:id="54" w:name="ref-good2005permutation"/>
    <w:p>
      <w:pPr>
        <w:pStyle w:val="Bibliography"/>
      </w:pPr>
      <w:r>
        <w:t xml:space="preserve">Good, Phillip I. 2005.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. 3rd ed. Springer.</w:t>
      </w:r>
      <w:r>
        <w:t xml:space="preserve"> </w:t>
      </w:r>
      <w:hyperlink r:id="rId53">
        <w:r>
          <w:rPr>
            <w:rStyle w:val="Hyperlink"/>
          </w:rPr>
          <w:t xml:space="preserve">https://doi.org/10.1007/b138696</w:t>
        </w:r>
      </w:hyperlink>
      <w:r>
        <w:t xml:space="preserve">.</w:t>
      </w:r>
    </w:p>
    <w:bookmarkEnd w:id="54"/>
    <w:bookmarkStart w:id="55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55"/>
    <w:bookmarkStart w:id="57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57"/>
    <w:bookmarkStart w:id="59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58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59"/>
    <w:bookmarkStart w:id="61" w:name="ref-phipson2010permutation"/>
    <w:p>
      <w:pPr>
        <w:pStyle w:val="Bibliography"/>
      </w:pPr>
      <w:r>
        <w:t xml:space="preserve">Phipson, Belinda, and Gordon K. Smyth. 2010.</w:t>
      </w:r>
      <w:r>
        <w:t xml:space="preserve"> </w:t>
      </w:r>
      <w:r>
        <w:t xml:space="preserve">“Permutation p-Values Should Never Be Zero: Calculating Exact p-Values When Permutations Are Randomly Drawn.”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 </w:t>
      </w:r>
      <w:r>
        <w:t xml:space="preserve">9 (1).</w:t>
      </w:r>
      <w:r>
        <w:t xml:space="preserve"> </w:t>
      </w:r>
      <w:hyperlink r:id="rId60">
        <w:r>
          <w:rPr>
            <w:rStyle w:val="Hyperlink"/>
          </w:rPr>
          <w:t xml:space="preserve">https://doi.org/10.2202/1544-6115.1585</w:t>
        </w:r>
      </w:hyperlink>
      <w:r>
        <w:t xml:space="preserve">.</w:t>
      </w:r>
    </w:p>
    <w:bookmarkEnd w:id="61"/>
    <w:bookmarkStart w:id="62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62"/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9" Target="media/rId39.png" /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53" Target="https://doi.org/10.1007/b138696" TargetMode="External" /><Relationship Type="http://schemas.openxmlformats.org/officeDocument/2006/relationships/hyperlink" Id="rId58" Target="https://doi.org/10.1038/89044" TargetMode="External" /><Relationship Type="http://schemas.openxmlformats.org/officeDocument/2006/relationships/hyperlink" Id="rId60" Target="https://doi.org/10.2202/1544-6115.1585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53" Target="https://doi.org/10.1007/b138696" TargetMode="External" /><Relationship Type="http://schemas.openxmlformats.org/officeDocument/2006/relationships/hyperlink" Id="rId58" Target="https://doi.org/10.1038/89044" TargetMode="External" /><Relationship Type="http://schemas.openxmlformats.org/officeDocument/2006/relationships/hyperlink" Id="rId60" Target="https://doi.org/10.2202/1544-6115.1585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2026-10-15T22:03:57Z</dcterms:created>
  <dcterms:modified xsi:type="dcterms:W3CDTF">2026-10-15T22:03:57Z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14:42:18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