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r>
        <w:t xml:space="preserve">Last modified: 2026-10-18 23:56:26 (PDT)</w:t>
      </w:r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49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[2], [3]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[1, Ch. 3]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6" w:name="sec-bootstrap-procedure"/>
    <w:p>
      <w:pPr>
        <w:pStyle w:val="Heading3"/>
      </w:pPr>
      <w:r>
        <w:t xml:space="preserve">2.2 The bootstrap procedure</w:t>
      </w:r>
    </w:p>
    <w:bookmarkStart w:id="14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[4]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4"/>
    <w:bookmarkStart w:id="15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5"/>
    <w:bookmarkStart w:id="16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6"/>
    <w:bookmarkStart w:id="17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[5]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7"/>
    <w:bookmarkStart w:id="18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18"/>
    <w:bookmarkStart w:id="20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It estimates the</w:t>
      </w:r>
      <w:r>
        <w:t xml:space="preserve"> </w:t>
      </w:r>
      <w:hyperlink r:id="rId1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0"/>
    <w:bookmarkStart w:id="25" w:name="exm-bootstrap-distribution-toy"/>
    <w:p>
      <w:pPr>
        <w:pStyle w:val="BodyText"/>
      </w:pPr>
      <w:r>
        <w:rPr>
          <w:b/>
          <w:bCs/>
        </w:rPr>
        <w:t xml:space="preserve">Example 2 (Bootstrap distribution of the sample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sample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sample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sample mean.</w:t>
            </w:r>
          </w:p>
          <w:bookmarkEnd w:id="24"/>
        </w:tc>
      </w:tr>
    </w:tbl>
    <w:bookmarkEnd w:id="25"/>
    <w:p>
      <w:pPr>
        <w:pStyle w:val="Compact"/>
        <w:numPr>
          <w:ilvl w:val="0"/>
          <w:numId w:val="1002"/>
        </w:numPr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p>
      <w:pPr>
        <w:pStyle w:val="Compact"/>
        <w:numPr>
          <w:ilvl w:val="0"/>
          <w:numId w:val="1002"/>
        </w:numPr>
      </w:pPr>
      <w:r>
        <w:t xml:space="preserve">Casella and Berger [8, Sec. 10.1.4], pp. 478–480</w:t>
      </w:r>
      <w:r>
        <w:t xml:space="preserve"> </w:t>
      </w:r>
      <w:r>
        <w:t xml:space="preserve">covers bootstrap standard errors.</w:t>
      </w:r>
    </w:p>
    <w:p>
      <w:pPr>
        <w:pStyle w:val="Compact"/>
        <w:numPr>
          <w:ilvl w:val="0"/>
          <w:numId w:val="1002"/>
        </w:numPr>
      </w:pPr>
      <w:r>
        <w:t xml:space="preserve">Rice [9, Sec. 10.4.6], pp. 399–400</w:t>
      </w:r>
      <w:r>
        <w:t xml:space="preserve"> </w:t>
      </w:r>
      <w:r>
        <w:t xml:space="preserve">covers variability of location estimates by the bootstrap.</w:t>
      </w:r>
    </w:p>
    <w:p>
      <w:pPr>
        <w:pStyle w:val="Compact"/>
        <w:numPr>
          <w:ilvl w:val="0"/>
          <w:numId w:val="1002"/>
        </w:numPr>
      </w:pPr>
      <w:r>
        <w:t xml:space="preserve">Rice [9, Sec. 14.6], pp. 585–586</w:t>
      </w:r>
      <w:r>
        <w:t xml:space="preserve"> </w:t>
      </w:r>
      <w:r>
        <w:t xml:space="preserve">covers conditional inference, unconditional inference and the bootstrap.</w:t>
      </w:r>
    </w:p>
    <w:bookmarkEnd w:id="26"/>
    <w:bookmarkStart w:id="44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3], [3]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7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1" w:name="sec-bootstrap-normal"/>
    <w:p>
      <w:pPr>
        <w:pStyle w:val="Heading4"/>
      </w:pPr>
      <w:r>
        <w:t xml:space="preserve">2.3.1 Normal approximation</w:t>
      </w:r>
    </w:p>
    <w:bookmarkStart w:id="28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8"/>
    <w:bookmarkStart w:id="29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[3]</w:t>
      </w:r>
      <w:r>
        <w:t xml:space="preserve">.</w:t>
      </w:r>
    </w:p>
    <w:bookmarkEnd w:id="29"/>
    <w:bookmarkStart w:id="30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0"/>
    <w:bookmarkEnd w:id="31"/>
    <w:bookmarkStart w:id="35" w:name="sec-bootstrap-percentile"/>
    <w:p>
      <w:pPr>
        <w:pStyle w:val="Heading4"/>
      </w:pPr>
      <w:r>
        <w:t xml:space="preserve">2.3.2 Percentile method</w:t>
      </w:r>
    </w:p>
    <w:bookmarkStart w:id="32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[10]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32"/>
    <w:bookmarkStart w:id="33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3"/>
    <w:bookmarkStart w:id="34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4"/>
    <w:bookmarkEnd w:id="35"/>
    <w:bookmarkStart w:id="43" w:name="sec-bootstrap-bca"/>
    <w:p>
      <w:pPr>
        <w:pStyle w:val="Heading4"/>
      </w:pPr>
      <w:r>
        <w:t xml:space="preserve">2.3.3 Bias-corrected and accelerated method</w:t>
      </w:r>
    </w:p>
    <w:bookmarkStart w:id="36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6"/>
    <w:bookmarkStart w:id="37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9"/>
    <w:bookmarkStart w:id="40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[3, Ch. 14]</w:t>
      </w:r>
      <w:r>
        <w:t xml:space="preserve">.</w:t>
      </w:r>
    </w:p>
    <w:bookmarkEnd w:id="40"/>
    <w:bookmarkStart w:id="41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1"/>
    <w:bookmarkStart w:id="42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2"/>
    <w:bookmarkEnd w:id="43"/>
    <w:bookmarkEnd w:id="44"/>
    <w:bookmarkStart w:id="45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[11]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3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5"/>
    <w:bookmarkStart w:id="48" w:name="sec-bootstrap-hers"/>
    <w:p>
      <w:pPr>
        <w:pStyle w:val="Heading3"/>
      </w:pPr>
      <w:r>
        <w:t xml:space="preserve">2.5 Example: slope of SBP on age in HERS</w:t>
      </w:r>
    </w:p>
    <w:bookmarkStart w:id="47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adapted from [1, Ch. 3]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[3, Ch. 14]</w:t>
      </w:r>
      <w:r>
        <w:t xml:space="preserve">.</w:t>
      </w:r>
    </w:p>
    <w:bookmarkEnd w:id="47"/>
    <w:bookmarkEnd w:id="48"/>
    <w:bookmarkEnd w:id="49"/>
    <w:bookmarkStart w:id="71" w:name="references"/>
    <w:p>
      <w:pPr>
        <w:pStyle w:val="Heading2"/>
      </w:pPr>
      <w:r>
        <w:t xml:space="preserve">References</w:t>
      </w:r>
    </w:p>
    <w:bookmarkStart w:id="70" w:name="refs"/>
    <w:bookmarkStart w:id="51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50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51"/>
    <w:bookmarkStart w:id="53" w:name="ref-efron1979bootstrap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B. Efron,</w:t>
      </w:r>
      <w:r>
        <w:t xml:space="preserve"> </w:t>
      </w:r>
      <w:r>
        <w:t xml:space="preserve">“Bootstrap methods: Another look at the jackknife,”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7, no. 1, pp. 1–26, 1979, doi:</w:t>
      </w:r>
      <w:r>
        <w:t xml:space="preserve"> </w:t>
      </w:r>
      <w:hyperlink r:id="rId52">
        <w:r>
          <w:rPr>
            <w:rStyle w:val="Hyperlink"/>
          </w:rPr>
          <w:t xml:space="preserve">10.1214/aos/1176344552</w:t>
        </w:r>
      </w:hyperlink>
      <w:r>
        <w:t xml:space="preserve">.</w:t>
      </w:r>
    </w:p>
    <w:bookmarkEnd w:id="53"/>
    <w:bookmarkStart w:id="55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54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55"/>
    <w:bookmarkStart w:id="57" w:name="ref-wikipedia_resampling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https://en.wikipedia.org/wiki/Resampling_%28statistics%29</w:t>
        </w:r>
      </w:hyperlink>
    </w:p>
    <w:bookmarkEnd w:id="57"/>
    <w:bookmarkStart w:id="59" w:name="ref-wikipedia_bootstrapping_statistic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“Bootstrapping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https://en.wikipedia.org/wiki/Bootstrapping_%28statistics%29</w:t>
        </w:r>
      </w:hyperlink>
    </w:p>
    <w:bookmarkEnd w:id="59"/>
    <w:bookmarkStart w:id="61" w:name="ref-wikipedia_standard_error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https://en.wikipedia.org/wiki/Standard_error</w:t>
        </w:r>
      </w:hyperlink>
    </w:p>
    <w:bookmarkEnd w:id="61"/>
    <w:bookmarkStart w:id="62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2"/>
    <w:bookmarkStart w:id="64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3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4"/>
    <w:bookmarkStart w:id="65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5"/>
    <w:bookmarkStart w:id="67" w:name="ref-wikipedia_confidence_interv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6">
        <w:r>
          <w:rPr>
            <w:rStyle w:val="Hyperlink"/>
          </w:rPr>
          <w:t xml:space="preserve">https://en.wikipedia.org/wiki/Confidence_interval</w:t>
        </w:r>
      </w:hyperlink>
    </w:p>
    <w:bookmarkEnd w:id="67"/>
    <w:bookmarkStart w:id="69" w:name="ref-davison1997bootstrap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C. Davison and D. V. Hinkley,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in Cambridge series in statistical and probabilistic mathematics, no. 1. Cambridge: Cambridge University Press, 1997. doi:</w:t>
      </w:r>
      <w:r>
        <w:t xml:space="preserve"> </w:t>
      </w:r>
      <w:hyperlink r:id="rId68">
        <w:r>
          <w:rPr>
            <w:rStyle w:val="Hyperlink"/>
          </w:rPr>
          <w:t xml:space="preserve">10.1017/CBO9780511802843</w:t>
        </w:r>
      </w:hyperlink>
      <w:r>
        <w:t xml:space="preserve">.</w:t>
      </w:r>
    </w:p>
    <w:bookmarkEnd w:id="69"/>
    <w:bookmarkEnd w:id="70"/>
    <w:bookmarkEnd w:id="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6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19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50" Target="https://doi.org/10.1007/978-1-4614-1353-0" TargetMode="External" /><Relationship Type="http://schemas.openxmlformats.org/officeDocument/2006/relationships/hyperlink" Id="rId68" Target="https://doi.org/10.1017/CBO9780511802843" TargetMode="External" /><Relationship Type="http://schemas.openxmlformats.org/officeDocument/2006/relationships/hyperlink" Id="rId54" Target="https://doi.org/10.1201/9780429246593" TargetMode="External" /><Relationship Type="http://schemas.openxmlformats.org/officeDocument/2006/relationships/hyperlink" Id="rId52" Target="https://doi.org/10.1214/aos/1176344552" TargetMode="External" /><Relationship Type="http://schemas.openxmlformats.org/officeDocument/2006/relationships/hyperlink" Id="rId58" Target="https://en.wikipedia.org/wiki/Bootstrapping_%28statistics%29" TargetMode="External" /><Relationship Type="http://schemas.openxmlformats.org/officeDocument/2006/relationships/hyperlink" Id="rId66" Target="https://en.wikipedia.org/wiki/Confidence_interval" TargetMode="External" /><Relationship Type="http://schemas.openxmlformats.org/officeDocument/2006/relationships/hyperlink" Id="rId56" Target="https://en.wikipedia.org/wiki/Resampling_%28statistics%29" TargetMode="External" /><Relationship Type="http://schemas.openxmlformats.org/officeDocument/2006/relationships/hyperlink" Id="rId60" Target="https://en.wikipedia.org/wiki/Standard_error" TargetMode="External" /><Relationship Type="http://schemas.openxmlformats.org/officeDocument/2006/relationships/hyperlink" Id="rId63" Target="https://www.cengage.com/c/statistical-inference-2e-casella-berger/9780534243128/" TargetMode="External" /><Relationship Type="http://schemas.openxmlformats.org/officeDocument/2006/relationships/hyperlink" Id="rId27" Target="inference.qmd#def-confidence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6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19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50" Target="https://doi.org/10.1007/978-1-4614-1353-0" TargetMode="External" /><Relationship Type="http://schemas.openxmlformats.org/officeDocument/2006/relationships/hyperlink" Id="rId68" Target="https://doi.org/10.1017/CBO9780511802843" TargetMode="External" /><Relationship Type="http://schemas.openxmlformats.org/officeDocument/2006/relationships/hyperlink" Id="rId54" Target="https://doi.org/10.1201/9780429246593" TargetMode="External" /><Relationship Type="http://schemas.openxmlformats.org/officeDocument/2006/relationships/hyperlink" Id="rId52" Target="https://doi.org/10.1214/aos/1176344552" TargetMode="External" /><Relationship Type="http://schemas.openxmlformats.org/officeDocument/2006/relationships/hyperlink" Id="rId58" Target="https://en.wikipedia.org/wiki/Bootstrapping_%28statistics%29" TargetMode="External" /><Relationship Type="http://schemas.openxmlformats.org/officeDocument/2006/relationships/hyperlink" Id="rId66" Target="https://en.wikipedia.org/wiki/Confidence_interval" TargetMode="External" /><Relationship Type="http://schemas.openxmlformats.org/officeDocument/2006/relationships/hyperlink" Id="rId56" Target="https://en.wikipedia.org/wiki/Resampling_%28statistics%29" TargetMode="External" /><Relationship Type="http://schemas.openxmlformats.org/officeDocument/2006/relationships/hyperlink" Id="rId60" Target="https://en.wikipedia.org/wiki/Standard_error" TargetMode="External" /><Relationship Type="http://schemas.openxmlformats.org/officeDocument/2006/relationships/hyperlink" Id="rId63" Target="https://www.cengage.com/c/statistical-inference-2e-casella-berger/9780534243128/" TargetMode="External" /><Relationship Type="http://schemas.openxmlformats.org/officeDocument/2006/relationships/hyperlink" Id="rId27" Target="inference.qmd#def-confidence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2026-10-19T07:02:05Z</dcterms:created>
  <dcterms:modified xsi:type="dcterms:W3CDTF">2026-10-19T07:02:05Z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23:56:26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