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1.png" ContentType="image/png"/>
  <Override PartName="/word/media/rId73.png" ContentType="image/png"/>
  <Override PartName="/word/media/rId79.png" ContentType="image/png"/>
  <Override PartName="/word/media/rId85.png" ContentType="image/png"/>
  <Override PartName="/word/media/rId92.png" ContentType="image/png"/>
  <Override PartName="/word/media/rId105.png" ContentType="image/png"/>
  <Override PartName="/word/media/rId109.png" ContentType="image/png"/>
  <Override PartName="/word/media/rId121.png" ContentType="image/png"/>
  <Override PartName="/word/media/rId125.png" ContentType="image/png"/>
  <Override PartName="/word/media/rId59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2026-10-27 16:46:48 (PDT)</w:t>
      </w:r>
    </w:p>
    <w:bookmarkStart w:id="31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30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20" w:name="def-observation"/>
    <w:p>
      <w:pPr>
        <w:pStyle w:val="BodyText"/>
      </w:pPr>
      <w:r>
        <w:rPr>
          <w:b/>
          <w:bCs/>
        </w:rPr>
        <w:t xml:space="preserve">Definition 3 (Observation)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observation</w:t>
      </w:r>
      <w:r>
        <w:t xml:space="preserve"> </w:t>
      </w:r>
      <w:r>
        <w:t xml:space="preserve">is the set of values recorded for the variables</w:t>
      </w:r>
      <w:r>
        <w:t xml:space="preserve"> </w:t>
      </w:r>
      <w:r>
        <w:t xml:space="preserve">on one unit of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Each recorded value is a</w:t>
      </w:r>
      <w:r>
        <w:t xml:space="preserve"> </w:t>
      </w:r>
      <w:hyperlink r:id="rId19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 the corresponding variable.</w:t>
      </w:r>
    </w:p>
    <w:bookmarkEnd w:id="20"/>
    <w:bookmarkStart w:id="21" w:name="exm-observation-wcgs"/>
    <w:p>
      <w:pPr>
        <w:pStyle w:val="BodyText"/>
      </w:pPr>
      <w:r>
        <w:rPr>
          <w:b/>
          <w:bCs/>
        </w:rPr>
        <w:t xml:space="preserve">Example 1 (One observation in the WCGS)</w:t>
      </w:r>
      <w:r>
        <w:t xml:space="preserve"> </w:t>
      </w:r>
      <w:r>
        <w:t xml:space="preserve">Each row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one</w:t>
      </w:r>
      <w:r>
        <w:t xml:space="preserve"> </w:t>
      </w:r>
      <w:hyperlink w:anchor="def-observation">
        <w:r>
          <w:rPr>
            <w:rStyle w:val="Hyperlink"/>
          </w:rPr>
          <w:t xml:space="preserve">observation</w:t>
        </w:r>
      </w:hyperlink>
      <w:r>
        <w:t xml:space="preserve">:</w:t>
      </w:r>
      <w:r>
        <w:t xml:space="preserve"> </w:t>
      </w:r>
      <w:r>
        <w:t xml:space="preserve">the values recorded for one participant.</w:t>
      </w:r>
      <w:r>
        <w:t xml:space="preserve"> </w:t>
      </w:r>
      <w:r>
        <w:t xml:space="preserve">The first participant’s observation has</w:t>
      </w:r>
      <w:r>
        <w:t xml:space="preserve"> </w:t>
      </w:r>
      <w:r>
        <w:t xml:space="preserve">age 50 years and</w:t>
      </w:r>
      <w:r>
        <w:t xml:space="preserve"> </w:t>
      </w:r>
      <w:r>
        <w:t xml:space="preserve">cholesterol 249 mg/dL.</w:t>
      </w:r>
    </w:p>
    <w:bookmarkEnd w:id="21"/>
    <w:bookmarkStart w:id="22" w:name="def-sample"/>
    <w:p>
      <w:pPr>
        <w:pStyle w:val="BodyText"/>
      </w:pPr>
      <w:r>
        <w:rPr>
          <w:b/>
          <w:bCs/>
        </w:rPr>
        <w:t xml:space="preserve">Definition 4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2"/>
    <w:bookmarkStart w:id="24" w:name="def-random-sample"/>
    <w:p>
      <w:pPr>
        <w:pStyle w:val="BodyText"/>
      </w:pPr>
      <w:r>
        <w:rPr>
          <w:b/>
          <w:bCs/>
        </w:rPr>
        <w:t xml:space="preserve">Definition 5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double-struck"/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5" w:name="exm-population-sample-wcgs"/>
    <w:p>
      <w:pPr>
        <w:pStyle w:val="BodyText"/>
      </w:pPr>
      <w:r>
        <w:rPr>
          <w:b/>
          <w:bCs/>
        </w:rPr>
        <w:t xml:space="preserve">Example 2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5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5"/>
    <w:bookmarkStart w:id="27" w:name="def-population-parameter"/>
    <w:p>
      <w:pPr>
        <w:pStyle w:val="BodyText"/>
      </w:pPr>
      <w:r>
        <w:rPr>
          <w:b/>
          <w:bCs/>
        </w:rPr>
        <w:t xml:space="preserve">Definition 6 (Population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 parameter</w:t>
      </w:r>
      <w:r>
        <w:t xml:space="preserve"> </w:t>
      </w:r>
      <w:r>
        <w:t xml:space="preserve">is a number computed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such as its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27"/>
    <w:bookmarkStart w:id="28" w:name="exm-population-parameter-wcgs"/>
    <w:p>
      <w:pPr>
        <w:pStyle w:val="BodyText"/>
      </w:pPr>
      <w:r>
        <w:rPr>
          <w:b/>
          <w:bCs/>
        </w:rPr>
        <w:t xml:space="preserve">Example 3 (A population parameter in the WCGS)</w:t>
      </w:r>
      <w:r>
        <w:t xml:space="preserve"> </w:t>
      </w:r>
      <w:r>
        <w:t xml:space="preserve">In</w:t>
      </w:r>
      <w:r>
        <w:t xml:space="preserve"> </w:t>
      </w:r>
      <w:hyperlink w:anchor="exm-population-sample-wcgs">
        <w:r>
          <w:rPr>
            <w:rStyle w:val="Hyperlink"/>
          </w:rPr>
          <w:t xml:space="preserve">Example 2</w:t>
        </w:r>
      </w:hyperlink>
      <w:r>
        <w:t xml:space="preserve">, 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 is a</w:t>
      </w:r>
      <w:r>
        <w:t xml:space="preserve"> </w:t>
      </w:r>
      <w:hyperlink w:anchor="def-population-parameter">
        <w:r>
          <w:rPr>
            <w:rStyle w:val="Hyperlink"/>
          </w:rPr>
          <w:t xml:space="preserve">population parameter</w:t>
        </w:r>
      </w:hyperlink>
      <w:r>
        <w:t xml:space="preserve">.</w:t>
      </w:r>
      <w:r>
        <w:t xml:space="preserve"> </w:t>
      </w:r>
      <w:r>
        <w:t xml:space="preserve">It describes all the men in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We know only the mean cholesterol of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mg/dL.</w:t>
      </w:r>
    </w:p>
    <w:bookmarkEnd w:id="28"/>
    <w:bookmarkStart w:id="29" w:name="rem-population-parameter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parameters are fixed and usually unknown). </w:t>
      </w:r>
      <w:r>
        <w:t xml:space="preserve">A population parameter is fixed.</w:t>
      </w:r>
      <w:r>
        <w:t xml:space="preserve"> </w:t>
      </w:r>
      <w:r>
        <w:t xml:space="preserve">It is usually unknown.</w:t>
      </w:r>
    </w:p>
    <w:bookmarkEnd w:id="29"/>
    <w:bookmarkEnd w:id="30"/>
    <w:bookmarkEnd w:id="31"/>
    <w:bookmarkStart w:id="56" w:name="summarizing-a-single-variable"/>
    <w:p>
      <w:pPr>
        <w:pStyle w:val="Heading2"/>
      </w:pPr>
      <w:r>
        <w:t xml:space="preserve">2 Summarizing a single variable</w:t>
      </w:r>
    </w:p>
    <w:bookmarkStart w:id="38" w:name="measures-of-center"/>
    <w:p>
      <w:pPr>
        <w:pStyle w:val="Heading3"/>
      </w:pPr>
      <w:r>
        <w:t xml:space="preserve">2.1 Measures of center</w:t>
      </w:r>
    </w:p>
    <w:bookmarkStart w:id="3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2"/>
    <w:bookmarkStart w:id="33" w:name="exm-sample-mean"/>
    <w:p>
      <w:pPr>
        <w:pStyle w:val="FirstParagraph"/>
      </w:pPr>
      <w:r>
        <w:rPr>
          <w:b/>
          <w:bCs/>
        </w:rPr>
        <w:t xml:space="preserve">Example 4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33"/>
    <w:bookmarkStart w:id="34" w:name="exm-sample-vs-population-mean"/>
    <w:p>
      <w:pPr>
        <w:pStyle w:val="FirstParagraph"/>
      </w:pPr>
      <w:r>
        <w:rPr>
          <w:b/>
          <w:bCs/>
        </w:rPr>
        <w:t xml:space="preserve">Example 5 (Sample mean versus population mean of cholesterol)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is a fixed number that we do not know.</w:t>
      </w:r>
      <w:r>
        <w:t xml:space="preserve"> </w:t>
      </w:r>
      <w:r>
        <w:t xml:space="preserve">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mg/dL,</w:t>
      </w:r>
      <w:r>
        <w:t xml:space="preserve"> </w:t>
      </w:r>
      <w:r>
        <w:t xml:space="preserve">is computed from the observed data.</w:t>
      </w:r>
      <w:r>
        <w:t xml:space="preserve"> </w:t>
      </w:r>
      <w:r>
        <w:t xml:space="preserve">A different</w:t>
      </w:r>
      <w:r>
        <w:t xml:space="preserve"> </w:t>
      </w:r>
      <w:hyperlink w:anchor="def-sample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would give a different sample mean,</w:t>
      </w:r>
      <w:r>
        <w:t xml:space="preserve"> </w:t>
      </w:r>
      <w:r>
        <w:t xml:space="preserve">while the population mean would not change.</w:t>
      </w:r>
    </w:p>
    <w:bookmarkEnd w:id="34"/>
    <w:bookmarkStart w:id="36" w:name="def-sample-median"/>
    <w:p>
      <w:pPr>
        <w:pStyle w:val="BodyText"/>
      </w:pPr>
      <w:r>
        <w:rPr>
          <w:b/>
          <w:bCs/>
        </w:rPr>
        <w:t xml:space="preserve">Definition 8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7" w:name="exm-sample-median"/>
    <w:p>
      <w:pPr>
        <w:pStyle w:val="BodyText"/>
      </w:pPr>
      <w:r>
        <w:rPr>
          <w:b/>
          <w:bCs/>
        </w:rPr>
        <w:t xml:space="preserve">Example 6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37"/>
    <w:bookmarkEnd w:id="38"/>
    <w:bookmarkStart w:id="49" w:name="measures-of-spread"/>
    <w:p>
      <w:pPr>
        <w:pStyle w:val="Heading3"/>
      </w:pPr>
      <w:r>
        <w:t xml:space="preserve">2.2 Measures of spread</w:t>
      </w:r>
    </w:p>
    <w:bookmarkStart w:id="39" w:name="def-sample-variance"/>
    <w:p>
      <w:pPr>
        <w:pStyle w:val="FirstParagraph"/>
      </w:pPr>
      <w:r>
        <w:rPr>
          <w:b/>
          <w:bCs/>
        </w:rPr>
        <w:t xml:space="preserve">Definition 9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9"/>
    <w:bookmarkStart w:id="40" w:name="def-sample-sd"/>
    <w:p>
      <w:pPr>
        <w:pStyle w:val="BodyText"/>
      </w:pPr>
      <w:r>
        <w:rPr>
          <w:b/>
          <w:bCs/>
        </w:rPr>
        <w:t xml:space="preserve">Definition 10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d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41"/>
    <w:bookmarkStart w:id="42" w:name="exm-sample-sd"/>
    <w:p>
      <w:pPr>
        <w:pStyle w:val="BodyText"/>
      </w:pPr>
      <w:r>
        <w:rPr>
          <w:b/>
          <w:bCs/>
        </w:rPr>
        <w:t xml:space="preserve">Example 7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42"/>
    <w:bookmarkStart w:id="44" w:name="def-quartiles"/>
    <w:p>
      <w:pPr>
        <w:pStyle w:val="BodyText"/>
      </w:pPr>
      <w:r>
        <w:rPr>
          <w:b/>
          <w:bCs/>
        </w:rPr>
        <w:t xml:space="preserve">Definition 11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4"/>
    <w:bookmarkStart w:id="46" w:name="rem-quartile-software"/>
    <w:p>
      <w:pPr>
        <w:pStyle w:val="BodyText"/>
      </w:pPr>
      <w:r>
        <w:rPr>
          <w:i/>
          <w:iCs/>
        </w:rPr>
        <w:t xml:space="preserve">Remark 3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46"/>
    <w:bookmarkStart w:id="47" w:name="def-IQR"/>
    <w:p>
      <w:pPr>
        <w:pStyle w:val="BodyText"/>
      </w:pPr>
      <w:r>
        <w:rPr>
          <w:b/>
          <w:bCs/>
        </w:rPr>
        <w:t xml:space="preserve">Definition 12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7"/>
    <w:bookmarkStart w:id="48" w:name="exm-IQR"/>
    <w:p>
      <w:pPr>
        <w:pStyle w:val="BodyText"/>
      </w:pPr>
      <w:r>
        <w:rPr>
          <w:b/>
          <w:bCs/>
        </w:rPr>
        <w:t xml:space="preserve">Example 8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8"/>
    <w:bookmarkEnd w:id="49"/>
    <w:bookmarkStart w:id="51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11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50"/>
        </w:tc>
      </w:tr>
    </w:tbl>
    <w:bookmarkEnd w:id="51"/>
    <w:bookmarkStart w:id="55" w:name="binary-and-categorical-variables"/>
    <w:p>
      <w:pPr>
        <w:pStyle w:val="Heading3"/>
      </w:pPr>
      <w:r>
        <w:t xml:space="preserve">2.4 Binary and categorical variables</w:t>
      </w:r>
    </w:p>
    <w:bookmarkStart w:id="52" w:name="def-sample-proportion"/>
    <w:p>
      <w:pPr>
        <w:pStyle w:val="FirstParagraph"/>
      </w:pPr>
      <w:r>
        <w:rPr>
          <w:b/>
          <w:bCs/>
        </w:rPr>
        <w:t xml:space="preserve">Definition 13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52"/>
    <w:bookmarkStart w:id="53" w:name="exm-sample-proportion"/>
    <w:p>
      <w:pPr>
        <w:pStyle w:val="BodyText"/>
      </w:pPr>
      <w:r>
        <w:rPr>
          <w:b/>
          <w:bCs/>
        </w:rPr>
        <w:t xml:space="preserve">Example 9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53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54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55"/>
    <w:bookmarkEnd w:id="56"/>
    <w:bookmarkStart w:id="90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63" w:name="histograms"/>
    <w:p>
      <w:pPr>
        <w:pStyle w:val="Heading3"/>
      </w:pPr>
      <w:r>
        <w:t xml:space="preserve">3.1 Histograms</w:t>
      </w:r>
    </w:p>
    <w:bookmarkStart w:id="57" w:name="def-histogram"/>
    <w:p>
      <w:pPr>
        <w:pStyle w:val="FirstParagraph"/>
      </w:pPr>
      <w:r>
        <w:rPr>
          <w:b/>
          <w:bCs/>
        </w:rPr>
        <w:t xml:space="preserve">Definition 14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57"/>
    <w:bookmarkStart w:id="58" w:name="def-bin"/>
    <w:p>
      <w:pPr>
        <w:pStyle w:val="BodyText"/>
      </w:pPr>
      <w:r>
        <w:rPr>
          <w:b/>
          <w:bCs/>
        </w:rPr>
        <w:t xml:space="preserve">Definition 15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62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63"/>
    <w:bookmarkStart w:id="69" w:name="density-plots"/>
    <w:p>
      <w:pPr>
        <w:pStyle w:val="Heading3"/>
      </w:pPr>
      <w:r>
        <w:t xml:space="preserve">3.2 Density plots</w:t>
      </w:r>
    </w:p>
    <w:bookmarkStart w:id="64" w:name="def-density-plot"/>
    <w:p>
      <w:pPr>
        <w:pStyle w:val="FirstParagraph"/>
      </w:pPr>
      <w:r>
        <w:rPr>
          <w:b/>
          <w:bCs/>
        </w:rPr>
        <w:t xml:space="preserve">Definition 16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8"/>
        </w:tc>
      </w:tr>
    </w:tbl>
    <w:bookmarkEnd w:id="69"/>
    <w:bookmarkStart w:id="77" w:name="box-plots"/>
    <w:p>
      <w:pPr>
        <w:pStyle w:val="Heading3"/>
      </w:pPr>
      <w:r>
        <w:t xml:space="preserve">3.3 Box plots</w:t>
      </w:r>
    </w:p>
    <w:bookmarkStart w:id="71" w:name="def-boxplot"/>
    <w:p>
      <w:pPr>
        <w:pStyle w:val="FirstParagraph"/>
      </w:pPr>
      <w:r>
        <w:rPr>
          <w:b/>
          <w:bCs/>
        </w:rPr>
        <w:t xml:space="preserve">Definition 17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70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1"/>
    <w:bookmarkStart w:id="72" w:name="rem-whisker-rule"/>
    <w:p>
      <w:pPr>
        <w:pStyle w:val="BodyText"/>
      </w:pPr>
      <w:r>
        <w:rPr>
          <w:i/>
          <w:iCs/>
        </w:rPr>
        <w:t xml:space="preserve">Remark 4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7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76"/>
        </w:tc>
      </w:tr>
    </w:tbl>
    <w:bookmarkEnd w:id="77"/>
    <w:bookmarkStart w:id="83" w:name="bar-charts"/>
    <w:p>
      <w:pPr>
        <w:pStyle w:val="Heading3"/>
      </w:pPr>
      <w:r>
        <w:t xml:space="preserve">3.4 Bar charts</w:t>
      </w:r>
    </w:p>
    <w:bookmarkStart w:id="78" w:name="def-bar-chart"/>
    <w:p>
      <w:pPr>
        <w:pStyle w:val="FirstParagraph"/>
      </w:pPr>
      <w:r>
        <w:rPr>
          <w:b/>
          <w:bCs/>
        </w:rPr>
        <w:t xml:space="preserve">Definition 18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82"/>
        </w:tc>
      </w:tr>
    </w:tbl>
    <w:bookmarkEnd w:id="83"/>
    <w:bookmarkStart w:id="89" w:name="normal-quantile-quantile-plots"/>
    <w:p>
      <w:pPr>
        <w:pStyle w:val="Heading3"/>
      </w:pPr>
      <w:r>
        <w:t xml:space="preserve">3.5 Normal quantile-quantile plots</w:t>
      </w:r>
    </w:p>
    <w:bookmarkStart w:id="84" w:name="def-qq-plot"/>
    <w:p>
      <w:pPr>
        <w:pStyle w:val="FirstParagraph"/>
      </w:pPr>
      <w:r>
        <w:rPr>
          <w:b/>
          <w:bCs/>
        </w:rPr>
        <w:t xml:space="preserve">Definition 19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8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8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9"/>
    <w:bookmarkEnd w:id="90"/>
    <w:bookmarkStart w:id="120" w:name="bivariate-relationships"/>
    <w:p>
      <w:pPr>
        <w:pStyle w:val="Heading2"/>
      </w:pPr>
      <w:r>
        <w:t xml:space="preserve">4 Bivariate relationships</w:t>
      </w:r>
    </w:p>
    <w:bookmarkStart w:id="104" w:name="two-continuous-variables"/>
    <w:p>
      <w:pPr>
        <w:pStyle w:val="Heading3"/>
      </w:pPr>
      <w:r>
        <w:t xml:space="preserve">4.1 Two continuous variables</w:t>
      </w:r>
    </w:p>
    <w:bookmarkStart w:id="91" w:name="def-scatterplot"/>
    <w:p>
      <w:pPr>
        <w:pStyle w:val="FirstParagraph"/>
      </w:pPr>
      <w:r>
        <w:rPr>
          <w:b/>
          <w:bCs/>
        </w:rPr>
        <w:t xml:space="preserve">Definition 20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95"/>
        </w:tc>
      </w:tr>
    </w:tbl>
    <w:bookmarkStart w:id="96" w:name="def-pearson-r"/>
    <w:p>
      <w:pPr>
        <w:pStyle w:val="BodyText"/>
      </w:pPr>
      <w:r>
        <w:rPr>
          <w:b/>
          <w:bCs/>
        </w:rPr>
        <w:t xml:space="preserve">Definition 21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96"/>
    <w:bookmarkStart w:id="98" w:name="rem-pearson-r-estimates-population"/>
    <w:p>
      <w:pPr>
        <w:pStyle w:val="BodyText"/>
      </w:pPr>
      <w:r>
        <w:rPr>
          <w:i/>
          <w:iCs/>
        </w:rPr>
        <w:t xml:space="preserve">Remark 5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97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8"/>
    <w:bookmarkStart w:id="9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100" w:name="exm-pearson-r"/>
    <w:p>
      <w:pPr>
        <w:pStyle w:val="BodyText"/>
      </w:pPr>
      <w:r>
        <w:rPr>
          <w:b/>
          <w:bCs/>
        </w:rPr>
        <w:t xml:space="preserve">Example 10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104"/>
    <w:bookmarkStart w:id="11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1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13"/>
        </w:tc>
      </w:tr>
    </w:tbl>
    <w:bookmarkEnd w:id="114"/>
    <w:bookmarkStart w:id="119" w:name="two-categorical-variables"/>
    <w:p>
      <w:pPr>
        <w:pStyle w:val="Heading3"/>
      </w:pPr>
      <w:r>
        <w:t xml:space="preserve">4.3 Two categorical variables</w:t>
      </w:r>
    </w:p>
    <w:bookmarkStart w:id="116" w:name="def-contingency-table"/>
    <w:p>
      <w:pPr>
        <w:pStyle w:val="FirstParagraph"/>
      </w:pPr>
      <w:r>
        <w:rPr>
          <w:b/>
          <w:bCs/>
        </w:rPr>
        <w:t xml:space="preserve">Definition 22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15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16"/>
    <w:bookmarkStart w:id="118" w:name="exm-contingency-table"/>
    <w:p>
      <w:pPr>
        <w:pStyle w:val="BodyText"/>
      </w:pPr>
      <w:r>
        <w:rPr>
          <w:b/>
          <w:bCs/>
        </w:rPr>
        <w:t xml:space="preserve">Example 11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17"/>
        </w:tc>
      </w:tr>
    </w:tbl>
    <w:bookmarkEnd w:id="118"/>
    <w:bookmarkEnd w:id="119"/>
    <w:bookmarkEnd w:id="120"/>
    <w:bookmarkStart w:id="14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2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2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2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41" w:name="sec-rescaling"/>
    <w:p>
      <w:pPr>
        <w:pStyle w:val="Heading3"/>
      </w:pPr>
      <w:r>
        <w:t xml:space="preserve">5.1 Rescaling a variable</w:t>
      </w:r>
    </w:p>
    <w:bookmarkStart w:id="13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30"/>
    <w:bookmarkStart w:id="13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31"/>
    <w:bookmarkStart w:id="132" w:name="def-standardization"/>
    <w:p>
      <w:pPr>
        <w:pStyle w:val="FirstParagraph"/>
      </w:pPr>
      <w:r>
        <w:rPr>
          <w:b/>
          <w:bCs/>
        </w:rPr>
        <w:t xml:space="preserve">Definition 23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2"/>
    <w:bookmarkStart w:id="133" w:name="rem-source-standardization"/>
    <w:p>
      <w:pPr>
        <w:pStyle w:val="BodyText"/>
      </w:pPr>
      <w:r>
        <w:rPr>
          <w:i/>
          <w:iCs/>
        </w:rPr>
        <w:t xml:space="preserve">Remark 6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33"/>
    <w:bookmarkStart w:id="134" w:name="rem-standardization-units"/>
    <w:p>
      <w:pPr>
        <w:pStyle w:val="BodyText"/>
      </w:pPr>
      <w:r>
        <w:rPr>
          <w:i/>
          <w:iCs/>
        </w:rPr>
        <w:t xml:space="preserve">Remark 7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34"/>
    <w:bookmarkStart w:id="13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6" w:name="rem-source-standardized-mean-sd"/>
    <w:p>
      <w:pPr>
        <w:pStyle w:val="BodyText"/>
      </w:pPr>
      <w:r>
        <w:rPr>
          <w:i/>
          <w:iCs/>
        </w:rPr>
        <w:t xml:space="preserve">Remark 8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36"/>
    <w:bookmarkStart w:id="137" w:name="exm-scale-wcgs"/>
    <w:p>
      <w:pPr>
        <w:pStyle w:val="BodyText"/>
      </w:pPr>
      <w:r>
        <w:rPr>
          <w:b/>
          <w:bCs/>
        </w:rPr>
        <w:t xml:space="preserve">Example 12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7"/>
    <w:bookmarkStart w:id="138" w:name="def-min-max-scaling"/>
    <w:p>
      <w:pPr>
        <w:pStyle w:val="BodyText"/>
      </w:pPr>
      <w:r>
        <w:rPr>
          <w:b/>
          <w:bCs/>
        </w:rPr>
        <w:t xml:space="preserve">Definition 24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8"/>
    <w:bookmarkStart w:id="139" w:name="rem-min-max-outliers"/>
    <w:p>
      <w:pPr>
        <w:pStyle w:val="BodyText"/>
      </w:pPr>
      <w:r>
        <w:rPr>
          <w:i/>
          <w:iCs/>
        </w:rPr>
        <w:t xml:space="preserve">Remark 9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9"/>
    <w:bookmarkStart w:id="140" w:name="exm-min-max-wcgs"/>
    <w:p>
      <w:pPr>
        <w:pStyle w:val="BodyText"/>
      </w:pPr>
      <w:r>
        <w:rPr>
          <w:b/>
          <w:bCs/>
        </w:rPr>
        <w:t xml:space="preserve">Example 13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40"/>
    <w:bookmarkEnd w:id="141"/>
    <w:bookmarkEnd w:id="142"/>
    <w:bookmarkStart w:id="14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43"/>
        </w:tc>
      </w:tr>
    </w:tbl>
    <w:bookmarkEnd w:id="144"/>
    <w:bookmarkStart w:id="148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45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7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46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47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8"/>
    <w:bookmarkStart w:id="193" w:name="references"/>
    <w:p>
      <w:pPr>
        <w:pStyle w:val="Heading2"/>
      </w:pPr>
      <w:r>
        <w:t xml:space="preserve">References</w:t>
      </w:r>
    </w:p>
    <w:bookmarkStart w:id="192" w:name="refs"/>
    <w:bookmarkStart w:id="150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9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50"/>
    <w:bookmarkStart w:id="152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51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52"/>
    <w:bookmarkStart w:id="154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https://en.wikipedia.org/wiki/Statistical_population</w:t>
        </w:r>
      </w:hyperlink>
    </w:p>
    <w:bookmarkEnd w:id="154"/>
    <w:bookmarkStart w:id="156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https://en.wikipedia.org/wiki/Simple_random_sample</w:t>
        </w:r>
      </w:hyperlink>
    </w:p>
    <w:bookmarkEnd w:id="156"/>
    <w:bookmarkStart w:id="158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https://en.wikipedia.org/wiki/Median</w:t>
        </w:r>
      </w:hyperlink>
    </w:p>
    <w:bookmarkEnd w:id="158"/>
    <w:bookmarkStart w:id="160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https://en.wikipedia.org/wiki/Variance</w:t>
        </w:r>
      </w:hyperlink>
    </w:p>
    <w:bookmarkEnd w:id="160"/>
    <w:bookmarkStart w:id="162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https://en.wikipedia.org/wiki/Standard_deviation</w:t>
        </w:r>
      </w:hyperlink>
    </w:p>
    <w:bookmarkEnd w:id="162"/>
    <w:bookmarkStart w:id="164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https://en.wikipedia.org/wiki/Quartile</w:t>
        </w:r>
      </w:hyperlink>
    </w:p>
    <w:bookmarkEnd w:id="164"/>
    <w:bookmarkStart w:id="166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https://en.wikipedia.org/wiki/Interquartile_range</w:t>
        </w:r>
      </w:hyperlink>
    </w:p>
    <w:bookmarkEnd w:id="166"/>
    <w:bookmarkStart w:id="167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7"/>
    <w:bookmarkStart w:id="168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8"/>
    <w:bookmarkStart w:id="170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https://en.wikipedia.org/wiki/Histogram</w:t>
        </w:r>
      </w:hyperlink>
    </w:p>
    <w:bookmarkEnd w:id="170"/>
    <w:bookmarkStart w:id="172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https://en.wikipedia.org/wiki/Kernel_density_estimation</w:t>
        </w:r>
      </w:hyperlink>
    </w:p>
    <w:bookmarkEnd w:id="172"/>
    <w:bookmarkStart w:id="174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https://en.wikipedia.org/wiki/Box_plot</w:t>
        </w:r>
      </w:hyperlink>
    </w:p>
    <w:bookmarkEnd w:id="174"/>
    <w:bookmarkStart w:id="176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https://en.wikipedia.org/wiki/Bar_chart</w:t>
        </w:r>
      </w:hyperlink>
    </w:p>
    <w:bookmarkEnd w:id="176"/>
    <w:bookmarkStart w:id="178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https://en.wikipedia.org/wiki/Q%E2%80%93Q_plot</w:t>
        </w:r>
      </w:hyperlink>
    </w:p>
    <w:bookmarkEnd w:id="178"/>
    <w:bookmarkStart w:id="180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https://en.wikipedia.org/wiki/Scatter_plot</w:t>
        </w:r>
      </w:hyperlink>
    </w:p>
    <w:bookmarkEnd w:id="180"/>
    <w:bookmarkStart w:id="182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https://en.wikipedia.org/wiki/Pearson_correlation_coefficient</w:t>
        </w:r>
      </w:hyperlink>
    </w:p>
    <w:bookmarkEnd w:id="182"/>
    <w:bookmarkStart w:id="184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https://en.wikipedia.org/wiki/Contingency_table</w:t>
        </w:r>
      </w:hyperlink>
    </w:p>
    <w:bookmarkEnd w:id="184"/>
    <w:bookmarkStart w:id="186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https://en.wikipedia.org/wiki/Standard_score</w:t>
        </w:r>
      </w:hyperlink>
    </w:p>
    <w:bookmarkEnd w:id="186"/>
    <w:bookmarkStart w:id="188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8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8"/>
    <w:bookmarkStart w:id="189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9"/>
    <w:bookmarkStart w:id="191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https://en.wikipedia.org/wiki/Feature_scaling</w:t>
        </w:r>
      </w:hyperlink>
    </w:p>
    <w:bookmarkEnd w:id="191"/>
    <w:bookmarkEnd w:id="192"/>
    <w:bookmarkEnd w:id="1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1" Target="media/rId101.png" /><Relationship Type="http://schemas.openxmlformats.org/officeDocument/2006/relationships/image" Id="rId73" Target="media/rId73.png" /><Relationship Type="http://schemas.openxmlformats.org/officeDocument/2006/relationships/image" Id="rId79" Target="media/rId79.png" /><Relationship Type="http://schemas.openxmlformats.org/officeDocument/2006/relationships/image" Id="rId85" Target="media/rId85.png" /><Relationship Type="http://schemas.openxmlformats.org/officeDocument/2006/relationships/image" Id="rId92" Target="media/rId92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59" Target="media/rId59.png" /><Relationship Type="http://schemas.openxmlformats.org/officeDocument/2006/relationships/image" Id="rId65" Target="media/rId65.png" /><Relationship Type="http://schemas.openxmlformats.org/officeDocument/2006/relationships/hyperlink" Id="rId97" Target="correlation-regression.qmd#def-population-correlation" TargetMode="External" /><Relationship Type="http://schemas.openxmlformats.org/officeDocument/2006/relationships/hyperlink" Id="rId115" Target="data.qmd#def-categorical-var" TargetMode="External" /><Relationship Type="http://schemas.openxmlformats.org/officeDocument/2006/relationships/hyperlink" Id="rId70" Target="data.qmd#def-continuous-var" TargetMode="External" /><Relationship Type="http://schemas.openxmlformats.org/officeDocument/2006/relationships/hyperlink" Id="rId147" Target="exploratory-descriptive.qmd#def-histogram" TargetMode="External" /><Relationship Type="http://schemas.openxmlformats.org/officeDocument/2006/relationships/hyperlink" Id="rId146" Target="exploratory-descriptive.qmd#def-scatterplot" TargetMode="External" /><Relationship Type="http://schemas.openxmlformats.org/officeDocument/2006/relationships/hyperlink" Id="rId151" Target="https://doi.org/10.1001/jama.1975.03260080034016" TargetMode="External" /><Relationship Type="http://schemas.openxmlformats.org/officeDocument/2006/relationships/hyperlink" Id="rId187" Target="https://doi.org/10.1007/978-1-0716-1418-1" TargetMode="External" /><Relationship Type="http://schemas.openxmlformats.org/officeDocument/2006/relationships/hyperlink" Id="rId149" Target="https://doi.org/10.1007/978-1-4614-1353-0" TargetMode="External" /><Relationship Type="http://schemas.openxmlformats.org/officeDocument/2006/relationships/hyperlink" Id="rId175" Target="https://en.wikipedia.org/wiki/Bar_chart" TargetMode="External" /><Relationship Type="http://schemas.openxmlformats.org/officeDocument/2006/relationships/hyperlink" Id="rId173" Target="https://en.wikipedia.org/wiki/Box_plot" TargetMode="External" /><Relationship Type="http://schemas.openxmlformats.org/officeDocument/2006/relationships/hyperlink" Id="rId183" Target="https://en.wikipedia.org/wiki/Contingency_table" TargetMode="External" /><Relationship Type="http://schemas.openxmlformats.org/officeDocument/2006/relationships/hyperlink" Id="rId190" Target="https://en.wikipedia.org/wiki/Feature_scaling" TargetMode="External" /><Relationship Type="http://schemas.openxmlformats.org/officeDocument/2006/relationships/hyperlink" Id="rId169" Target="https://en.wikipedia.org/wiki/Histogram" TargetMode="External" /><Relationship Type="http://schemas.openxmlformats.org/officeDocument/2006/relationships/hyperlink" Id="rId165" Target="https://en.wikipedia.org/wiki/Interquartile_range" TargetMode="External" /><Relationship Type="http://schemas.openxmlformats.org/officeDocument/2006/relationships/hyperlink" Id="rId171" Target="https://en.wikipedia.org/wiki/Kernel_density_estimation" TargetMode="External" /><Relationship Type="http://schemas.openxmlformats.org/officeDocument/2006/relationships/hyperlink" Id="rId157" Target="https://en.wikipedia.org/wiki/Median" TargetMode="External" /><Relationship Type="http://schemas.openxmlformats.org/officeDocument/2006/relationships/hyperlink" Id="rId181" Target="https://en.wikipedia.org/wiki/Pearson_correlation_coefficient" TargetMode="External" /><Relationship Type="http://schemas.openxmlformats.org/officeDocument/2006/relationships/hyperlink" Id="rId177" Target="https://en.wikipedia.org/wiki/Q%E2%80%93Q_plot" TargetMode="External" /><Relationship Type="http://schemas.openxmlformats.org/officeDocument/2006/relationships/hyperlink" Id="rId163" Target="https://en.wikipedia.org/wiki/Quartile" TargetMode="External" /><Relationship Type="http://schemas.openxmlformats.org/officeDocument/2006/relationships/hyperlink" Id="rId179" Target="https://en.wikipedia.org/wiki/Scatter_plot" TargetMode="External" /><Relationship Type="http://schemas.openxmlformats.org/officeDocument/2006/relationships/hyperlink" Id="rId155" Target="https://en.wikipedia.org/wiki/Simple_random_sample" TargetMode="External" /><Relationship Type="http://schemas.openxmlformats.org/officeDocument/2006/relationships/hyperlink" Id="rId161" Target="https://en.wikipedia.org/wiki/Standard_deviation" TargetMode="External" /><Relationship Type="http://schemas.openxmlformats.org/officeDocument/2006/relationships/hyperlink" Id="rId185" Target="https://en.wikipedia.org/wiki/Standard_score" TargetMode="External" /><Relationship Type="http://schemas.openxmlformats.org/officeDocument/2006/relationships/hyperlink" Id="rId153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9" Target="https://en.wikipedia.org/wiki/Variance" TargetMode="External" /><Relationship Type="http://schemas.openxmlformats.org/officeDocument/2006/relationships/hyperlink" Id="rId26" Target="https://morrison-lab.github.io/pds/expectation.html#def-expectation" TargetMode="External" /><Relationship Type="http://schemas.openxmlformats.org/officeDocument/2006/relationships/hyperlink" Id="rId23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9" Target="https://morrison-lab.github.io/pds/random-variables.html#def-realization" TargetMode="External" /><Relationship Type="http://schemas.openxmlformats.org/officeDocument/2006/relationships/hyperlink" Id="rId145" Target="https://morrison-lab.github.io/vds/chapters/binary-outcomes.html" TargetMode="External" /><Relationship Type="http://schemas.openxmlformats.org/officeDocument/2006/relationships/hyperlink" Id="rId35" Target="nonparametric-models.qmd#def-order-statistics" TargetMode="External" /><Relationship Type="http://schemas.openxmlformats.org/officeDocument/2006/relationships/hyperlink" Id="rId43" Target="nonparametric-models.qmd#def-sample-quantile" TargetMode="External" /><Relationship Type="http://schemas.openxmlformats.org/officeDocument/2006/relationships/hyperlink" Id="rId45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7" Target="correlation-regression.qmd#def-population-correlation" TargetMode="External" /><Relationship Type="http://schemas.openxmlformats.org/officeDocument/2006/relationships/hyperlink" Id="rId115" Target="data.qmd#def-categorical-var" TargetMode="External" /><Relationship Type="http://schemas.openxmlformats.org/officeDocument/2006/relationships/hyperlink" Id="rId70" Target="data.qmd#def-continuous-var" TargetMode="External" /><Relationship Type="http://schemas.openxmlformats.org/officeDocument/2006/relationships/hyperlink" Id="rId147" Target="exploratory-descriptive.qmd#def-histogram" TargetMode="External" /><Relationship Type="http://schemas.openxmlformats.org/officeDocument/2006/relationships/hyperlink" Id="rId146" Target="exploratory-descriptive.qmd#def-scatterplot" TargetMode="External" /><Relationship Type="http://schemas.openxmlformats.org/officeDocument/2006/relationships/hyperlink" Id="rId151" Target="https://doi.org/10.1001/jama.1975.03260080034016" TargetMode="External" /><Relationship Type="http://schemas.openxmlformats.org/officeDocument/2006/relationships/hyperlink" Id="rId187" Target="https://doi.org/10.1007/978-1-0716-1418-1" TargetMode="External" /><Relationship Type="http://schemas.openxmlformats.org/officeDocument/2006/relationships/hyperlink" Id="rId149" Target="https://doi.org/10.1007/978-1-4614-1353-0" TargetMode="External" /><Relationship Type="http://schemas.openxmlformats.org/officeDocument/2006/relationships/hyperlink" Id="rId175" Target="https://en.wikipedia.org/wiki/Bar_chart" TargetMode="External" /><Relationship Type="http://schemas.openxmlformats.org/officeDocument/2006/relationships/hyperlink" Id="rId173" Target="https://en.wikipedia.org/wiki/Box_plot" TargetMode="External" /><Relationship Type="http://schemas.openxmlformats.org/officeDocument/2006/relationships/hyperlink" Id="rId183" Target="https://en.wikipedia.org/wiki/Contingency_table" TargetMode="External" /><Relationship Type="http://schemas.openxmlformats.org/officeDocument/2006/relationships/hyperlink" Id="rId190" Target="https://en.wikipedia.org/wiki/Feature_scaling" TargetMode="External" /><Relationship Type="http://schemas.openxmlformats.org/officeDocument/2006/relationships/hyperlink" Id="rId169" Target="https://en.wikipedia.org/wiki/Histogram" TargetMode="External" /><Relationship Type="http://schemas.openxmlformats.org/officeDocument/2006/relationships/hyperlink" Id="rId165" Target="https://en.wikipedia.org/wiki/Interquartile_range" TargetMode="External" /><Relationship Type="http://schemas.openxmlformats.org/officeDocument/2006/relationships/hyperlink" Id="rId171" Target="https://en.wikipedia.org/wiki/Kernel_density_estimation" TargetMode="External" /><Relationship Type="http://schemas.openxmlformats.org/officeDocument/2006/relationships/hyperlink" Id="rId157" Target="https://en.wikipedia.org/wiki/Median" TargetMode="External" /><Relationship Type="http://schemas.openxmlformats.org/officeDocument/2006/relationships/hyperlink" Id="rId181" Target="https://en.wikipedia.org/wiki/Pearson_correlation_coefficient" TargetMode="External" /><Relationship Type="http://schemas.openxmlformats.org/officeDocument/2006/relationships/hyperlink" Id="rId177" Target="https://en.wikipedia.org/wiki/Q%E2%80%93Q_plot" TargetMode="External" /><Relationship Type="http://schemas.openxmlformats.org/officeDocument/2006/relationships/hyperlink" Id="rId163" Target="https://en.wikipedia.org/wiki/Quartile" TargetMode="External" /><Relationship Type="http://schemas.openxmlformats.org/officeDocument/2006/relationships/hyperlink" Id="rId179" Target="https://en.wikipedia.org/wiki/Scatter_plot" TargetMode="External" /><Relationship Type="http://schemas.openxmlformats.org/officeDocument/2006/relationships/hyperlink" Id="rId155" Target="https://en.wikipedia.org/wiki/Simple_random_sample" TargetMode="External" /><Relationship Type="http://schemas.openxmlformats.org/officeDocument/2006/relationships/hyperlink" Id="rId161" Target="https://en.wikipedia.org/wiki/Standard_deviation" TargetMode="External" /><Relationship Type="http://schemas.openxmlformats.org/officeDocument/2006/relationships/hyperlink" Id="rId185" Target="https://en.wikipedia.org/wiki/Standard_score" TargetMode="External" /><Relationship Type="http://schemas.openxmlformats.org/officeDocument/2006/relationships/hyperlink" Id="rId153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9" Target="https://en.wikipedia.org/wiki/Variance" TargetMode="External" /><Relationship Type="http://schemas.openxmlformats.org/officeDocument/2006/relationships/hyperlink" Id="rId26" Target="https://morrison-lab.github.io/pds/expectation.html#def-expectation" TargetMode="External" /><Relationship Type="http://schemas.openxmlformats.org/officeDocument/2006/relationships/hyperlink" Id="rId23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9" Target="https://morrison-lab.github.io/pds/random-variables.html#def-realization" TargetMode="External" /><Relationship Type="http://schemas.openxmlformats.org/officeDocument/2006/relationships/hyperlink" Id="rId145" Target="https://morrison-lab.github.io/vds/chapters/binary-outcomes.html" TargetMode="External" /><Relationship Type="http://schemas.openxmlformats.org/officeDocument/2006/relationships/hyperlink" Id="rId35" Target="nonparametric-models.qmd#def-order-statistics" TargetMode="External" /><Relationship Type="http://schemas.openxmlformats.org/officeDocument/2006/relationships/hyperlink" Id="rId43" Target="nonparametric-models.qmd#def-sample-quantile" TargetMode="External" /><Relationship Type="http://schemas.openxmlformats.org/officeDocument/2006/relationships/hyperlink" Id="rId45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2026-10-28T00:02:15Z</dcterms:created>
  <dcterms:modified xsi:type="dcterms:W3CDTF">2026-10-28T00:02:15Z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16:46:48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