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r>
        <w:t xml:space="preserve">Last modified: 2026-10-27 16:46:48 (PDT)</w:t>
      </w:r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</w:t>
      </w:r>
      <w:r>
        <w:t xml:space="preserve"> </w:t>
      </w:r>
      <w:r>
        <w:t xml:space="preserve">[1]</w:t>
      </w:r>
      <w:r>
        <w:t xml:space="preserve">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[2]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[4]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[5]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[4]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2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8" w:name="sec-fwer"/>
    <w:p>
      <w:pPr>
        <w:pStyle w:val="Heading3"/>
      </w:pPr>
      <w:r>
        <w:t xml:space="preserve">3.2 The family-wise error rate</w:t>
      </w:r>
    </w:p>
    <w:bookmarkStart w:id="35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5"/>
    <w:bookmarkStart w:id="36" w:name="def-fwer-control"/>
    <w:p>
      <w:pPr>
        <w:pStyle w:val="BodyText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6"/>
    <w:bookmarkStart w:id="37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7"/>
    <w:bookmarkEnd w:id="38"/>
    <w:bookmarkStart w:id="45" w:name="sec-fdr"/>
    <w:p>
      <w:pPr>
        <w:pStyle w:val="Heading3"/>
      </w:pPr>
      <w:r>
        <w:t xml:space="preserve">3.3 The false discovery rate</w:t>
      </w:r>
    </w:p>
    <w:bookmarkStart w:id="39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9"/>
    <w:bookmarkStart w:id="40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0"/>
    <w:bookmarkStart w:id="41" w:name="rem-source-fdr"/>
    <w:p>
      <w:pPr>
        <w:pStyle w:val="BodyText"/>
      </w:pPr>
      <w:r>
        <w:rPr>
          <w:i/>
          <w:iCs/>
        </w:rPr>
        <w:t xml:space="preserve">Remark 2</w:t>
      </w:r>
      <w:r>
        <w:t xml:space="preserve"> (Source: False discovery rate). </w:t>
      </w:r>
      <w:r>
        <w:t xml:space="preserve">The false discovery rate was introduced by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the notation</w:t>
      </w:r>
      <w:r>
        <w:t xml:space="preserve">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James et al. [4, Ch. 13]</w:t>
      </w:r>
      <w:r>
        <w:t xml:space="preserve">.</w:t>
      </w:r>
    </w:p>
    <w:bookmarkEnd w:id="41"/>
    <w:bookmarkStart w:id="42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2"/>
    <w:bookmarkStart w:id="43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3"/>
    <w:bookmarkStart w:id="44" w:name="rem-fdr-fwer"/>
    <w:p>
      <w:pPr>
        <w:pStyle w:val="BodyText"/>
      </w:pPr>
      <w:r>
        <w:rPr>
          <w:i/>
          <w:iCs/>
        </w:rPr>
        <w:t xml:space="preserve">Remark 3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4"/>
    <w:bookmarkEnd w:id="45"/>
    <w:bookmarkStart w:id="51" w:name="sec-valid-p-values"/>
    <w:p>
      <w:pPr>
        <w:pStyle w:val="Heading3"/>
      </w:pPr>
      <w:r>
        <w:t xml:space="preserve">3.4 Valid p-values</w:t>
      </w:r>
    </w:p>
    <w:bookmarkStart w:id="46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6"/>
    <w:bookmarkStart w:id="47" w:name="rem-valid-p-value-uniform"/>
    <w:p>
      <w:pPr>
        <w:pStyle w:val="FirstParagraph"/>
      </w:pPr>
      <w:r>
        <w:rPr>
          <w:i/>
          <w:iCs/>
        </w:rPr>
        <w:t xml:space="preserve">Remark 4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7"/>
    <w:bookmarkStart w:id="48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8"/>
    <w:bookmarkStart w:id="50" w:name="rem-valid-p-value-discrete"/>
    <w:p>
      <w:pPr>
        <w:pStyle w:val="BodyText"/>
      </w:pPr>
      <w:r>
        <w:rPr>
          <w:i/>
          <w:iCs/>
        </w:rPr>
        <w:t xml:space="preserve">Remark 5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49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0"/>
    <w:bookmarkEnd w:id="51"/>
    <w:bookmarkEnd w:id="52"/>
    <w:bookmarkStart w:id="75" w:name="sec-fwer-control"/>
    <w:p>
      <w:pPr>
        <w:pStyle w:val="Heading2"/>
      </w:pPr>
      <w:r>
        <w:t xml:space="preserve">4 Controlling the family-wise error rate</w:t>
      </w:r>
    </w:p>
    <w:bookmarkStart w:id="65" w:name="sec-bonferroni"/>
    <w:p>
      <w:pPr>
        <w:pStyle w:val="Heading3"/>
      </w:pPr>
      <w:r>
        <w:t xml:space="preserve">4.1 The Bonferroni correction</w:t>
      </w:r>
    </w:p>
    <w:bookmarkStart w:id="53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[4, Ch. 13]</w:t>
      </w:r>
      <w:r>
        <w:t xml:space="preserve">;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53"/>
    <w:bookmarkStart w:id="54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4"/>
    <w:bookmarkStart w:id="55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5"/>
    <w:bookmarkStart w:id="56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Take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6"/>
    <w:bookmarkStart w:id="57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8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their union is at most the sum of their probabilities:</w:t>
      </w:r>
      <w:r>
        <w:t xml:space="preserve"> 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59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59"/>
    <w:bookmarkStart w:id="60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0"/>
    <w:bookmarkStart w:id="61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1"/>
    <w:bookmarkStart w:id="62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3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4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4"/>
    <w:bookmarkEnd w:id="65"/>
    <w:bookmarkStart w:id="74" w:name="sec-holm"/>
    <w:p>
      <w:pPr>
        <w:pStyle w:val="Heading3"/>
      </w:pPr>
      <w:r>
        <w:t xml:space="preserve">4.2 Holm’s step-down procedure</w:t>
      </w:r>
    </w:p>
    <w:bookmarkStart w:id="66" w:name="def-holm-cutoff"/>
    <w:p>
      <w:pPr>
        <w:pStyle w:val="FirstParagraph"/>
      </w:pPr>
      <w:r>
        <w:rPr>
          <w:b/>
          <w:bCs/>
        </w:rPr>
        <w:t xml:space="preserve">Definition 9 (Holm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Holm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Holm</w:t>
      </w:r>
      <w:r>
        <w:t xml:space="preserve"> </w:t>
      </w:r>
      <w:r>
        <w:t xml:space="preserve">[2]</w:t>
      </w:r>
      <w:r>
        <w:t xml:space="preserve">.</w:t>
      </w:r>
    </w:p>
    <w:bookmarkEnd w:id="66"/>
    <w:bookmarkStart w:id="67" w:name="def-holm"/>
    <w:p>
      <w:pPr>
        <w:pStyle w:val="BodyText"/>
      </w:pPr>
      <w:r>
        <w:rPr>
          <w:b/>
          <w:bCs/>
        </w:rPr>
        <w:t xml:space="preserve">Definition 10 (Holm’s step-down procedure)</w:t>
      </w:r>
      <w:r>
        <w:t xml:space="preserve"> </w:t>
      </w:r>
      <w:r>
        <w:t xml:space="preserve">Given the cutoff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Holm</w:t>
      </w:r>
      <w:r>
        <w:t xml:space="preserve"> </w:t>
      </w:r>
      <w:r>
        <w:t xml:space="preserve">[2]</w:t>
      </w:r>
      <w:r>
        <w:t xml:space="preserve">;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7"/>
    <w:bookmarkStart w:id="68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68"/>
    <w:bookmarkStart w:id="69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9"/>
    <w:bookmarkStart w:id="70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0"/>
    <w:bookmarkStart w:id="71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2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3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3"/>
    <w:p>
      <w:pPr>
        <w:pStyle w:val="Compact"/>
        <w:numPr>
          <w:ilvl w:val="0"/>
          <w:numId w:val="1004"/>
        </w:numPr>
      </w:pPr>
      <w:r>
        <w:t xml:space="preserve">Casella and Berger [11, Sec. 11.2.5], pp. 534–535</w:t>
      </w:r>
      <w:r>
        <w:t xml:space="preserve"> </w:t>
      </w:r>
      <w:r>
        <w:t xml:space="preserve">covers simultaneous estimation of contrasts.</w:t>
      </w:r>
    </w:p>
    <w:p>
      <w:pPr>
        <w:pStyle w:val="Compact"/>
        <w:numPr>
          <w:ilvl w:val="0"/>
          <w:numId w:val="1004"/>
        </w:numPr>
      </w:pPr>
      <w:r>
        <w:t xml:space="preserve">Rice [12, Sec. 12.2.2], pp. 485–487</w:t>
      </w:r>
      <w:r>
        <w:t xml:space="preserve"> </w:t>
      </w:r>
      <w:r>
        <w:t xml:space="preserve">covers multiple comparisons.</w:t>
      </w:r>
    </w:p>
    <w:bookmarkEnd w:id="74"/>
    <w:bookmarkEnd w:id="75"/>
    <w:bookmarkStart w:id="85" w:name="sec-fdr-control"/>
    <w:p>
      <w:pPr>
        <w:pStyle w:val="Heading2"/>
      </w:pPr>
      <w:r>
        <w:t xml:space="preserve">5 Controlling the false discovery rate</w:t>
      </w:r>
    </w:p>
    <w:bookmarkStart w:id="84" w:name="sec-bh"/>
    <w:p>
      <w:pPr>
        <w:pStyle w:val="Heading3"/>
      </w:pPr>
      <w:r>
        <w:t xml:space="preserve">5.1 The Benjamini–Hochberg procedure</w:t>
      </w:r>
    </w:p>
    <w:bookmarkStart w:id="76" w:name="def-bh-cutoff"/>
    <w:p>
      <w:pPr>
        <w:pStyle w:val="FirstParagraph"/>
      </w:pPr>
      <w:r>
        <w:rPr>
          <w:b/>
          <w:bCs/>
        </w:rPr>
        <w:t xml:space="preserve">Definition 11 (Benjamini–Hochberg cutoff rank)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-cutoff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.</w:t>
      </w:r>
    </w:p>
    <w:bookmarkEnd w:id="76"/>
    <w:bookmarkStart w:id="77" w:name="def-bh"/>
    <w:p>
      <w:pPr>
        <w:pStyle w:val="BodyText"/>
      </w:pPr>
      <w:r>
        <w:rPr>
          <w:b/>
          <w:bCs/>
        </w:rPr>
        <w:t xml:space="preserve">Definition 12 (Benjamini–Hochberg procedure)</w:t>
      </w:r>
      <w:r>
        <w:t xml:space="preserve"> </w:t>
      </w:r>
      <w:r>
        <w:t xml:space="preserve">Given the cutoff rank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w:hyperlink w:anchor="def-bh-cutoff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p>
      <w:pPr>
        <w:pStyle w:val="BodyText"/>
      </w:pPr>
      <w:r>
        <w:t xml:space="preserve">Source: Benjamini and Hochberg</w:t>
      </w:r>
      <w:r>
        <w:t xml:space="preserve"> </w:t>
      </w:r>
      <w:r>
        <w:t xml:space="preserve">[3]</w:t>
      </w:r>
      <w:r>
        <w:t xml:space="preserve">;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77"/>
    <w:bookmarkStart w:id="78" w:name="rem-bh-step-up"/>
    <w:p>
      <w:pPr>
        <w:pStyle w:val="BodyText"/>
      </w:pPr>
      <w:r>
        <w:rPr>
          <w:i/>
          <w:iCs/>
        </w:rPr>
        <w:t xml:space="preserve">Remark 6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78"/>
    <w:bookmarkStart w:id="79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79"/>
    <w:bookmarkStart w:id="80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bookmarkEnd w:id="80"/>
    <w:bookmarkStart w:id="81" w:name="rem-source-bh-fd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The BH procedure controls the FDR under independence). </w:t>
      </w:r>
      <w:r>
        <w:t xml:space="preserve">Benjamini and Hochberg</w:t>
      </w:r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which proves the result for any configuration of false null hypotheses.</w:t>
      </w:r>
      <w:r>
        <w:t xml:space="preserve"> </w:t>
      </w:r>
      <w:r>
        <w:t xml:space="preserve">The proof is omitted here.</w:t>
      </w:r>
    </w:p>
    <w:bookmarkEnd w:id="81"/>
    <w:bookmarkStart w:id="82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2"/>
    <w:bookmarkStart w:id="83" w:name="rem-bh-dependence"/>
    <w:p>
      <w:pPr>
        <w:pStyle w:val="BodyText"/>
      </w:pPr>
      <w:r>
        <w:rPr>
          <w:i/>
          <w:iCs/>
        </w:rPr>
        <w:t xml:space="preserve">Remark 8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[13]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[4, Ch. 13]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[14, Ch. 15]</w:t>
      </w:r>
      <w:r>
        <w:t xml:space="preserve"> </w:t>
      </w:r>
      <w:r>
        <w:t xml:space="preserve">discuss the procedure in practice.</w:t>
      </w:r>
    </w:p>
    <w:bookmarkEnd w:id="83"/>
    <w:bookmarkEnd w:id="84"/>
    <w:bookmarkEnd w:id="85"/>
    <w:bookmarkStart w:id="90" w:name="sec-adjusted-p-values"/>
    <w:p>
      <w:pPr>
        <w:pStyle w:val="Heading2"/>
      </w:pPr>
      <w:r>
        <w:t xml:space="preserve">6 Adjusted p-values and q-values</w:t>
      </w:r>
    </w:p>
    <w:bookmarkStart w:id="86" w:name="def-adjusted-p-value"/>
    <w:p>
      <w:pPr>
        <w:pStyle w:val="FirstParagraph"/>
      </w:pPr>
      <w:r>
        <w:rPr>
          <w:b/>
          <w:bCs/>
        </w:rPr>
        <w:t xml:space="preserve">Definition 13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6"/>
    <w:bookmarkStart w:id="87" w:name="rem-adjusted-p-value-levels"/>
    <w:p>
      <w:pPr>
        <w:pStyle w:val="FirstParagraph"/>
      </w:pPr>
      <w:r>
        <w:rPr>
          <w:i/>
          <w:iCs/>
        </w:rPr>
        <w:t xml:space="preserve">Remark 9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87"/>
    <w:bookmarkStart w:id="88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88"/>
    <w:bookmarkStart w:id="89" w:name="rem-q-value"/>
    <w:p>
      <w:pPr>
        <w:pStyle w:val="BodyText"/>
      </w:pPr>
      <w:r>
        <w:rPr>
          <w:i/>
          <w:iCs/>
        </w:rPr>
        <w:t xml:space="preserve">Remark 10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[15]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89"/>
    <w:bookmarkEnd w:id="90"/>
    <w:bookmarkStart w:id="93" w:name="sec-procedure-comparison"/>
    <w:p>
      <w:pPr>
        <w:pStyle w:val="Heading2"/>
      </w:pPr>
      <w:r>
        <w:t xml:space="preserve">7 Comparing the procedures</w:t>
      </w:r>
    </w:p>
    <w:bookmarkStart w:id="91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1"/>
    <w:bookmarkStart w:id="92" w:name="rem-choosing-error-rate"/>
    <w:p>
      <w:pPr>
        <w:pStyle w:val="BodyText"/>
      </w:pPr>
      <w:r>
        <w:rPr>
          <w:i/>
          <w:iCs/>
        </w:rPr>
        <w:t xml:space="preserve">Remark 11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2"/>
    <w:bookmarkEnd w:id="93"/>
    <w:bookmarkStart w:id="96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5"/>
        </w:numPr>
      </w:pPr>
      <w:r>
        <w:t xml:space="preserve">Chapter 13 of</w:t>
      </w:r>
      <w:r>
        <w:t xml:space="preserve"> </w:t>
      </w:r>
      <w:r>
        <w:t xml:space="preserve">James et al. [4]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5"/>
        </w:numPr>
      </w:pPr>
      <w:r>
        <w:t xml:space="preserve">Chapter 15 of</w:t>
      </w:r>
      <w:r>
        <w:t xml:space="preserve"> </w:t>
      </w:r>
      <w:r>
        <w:t xml:space="preserve">Efron and Hastie [14]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5"/>
        </w:numPr>
      </w:pPr>
      <w:r>
        <w:t xml:space="preserve">Andrew Lin’s</w:t>
      </w:r>
      <w:r>
        <w:t xml:space="preserve"> </w:t>
      </w:r>
      <w:hyperlink r:id="rId94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5"/>
        </w:numPr>
      </w:pPr>
      <w:r>
        <w:t xml:space="preserve">Will Fithian’s</w:t>
      </w:r>
      <w:r>
        <w:t xml:space="preserve"> </w:t>
      </w:r>
      <w:hyperlink r:id="rId95">
        <w:r>
          <w:rPr>
            <w:rStyle w:val="Hyperlink"/>
          </w:rPr>
          <w:t xml:space="preserve">Stat 212A,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Topics in Selective Inference</w:t>
        </w:r>
      </w:hyperlink>
      <w:r>
        <w:t xml:space="preserve"> </w:t>
      </w:r>
      <w:r>
        <w:t xml:space="preserve">(UC Berkeley, Fall 2015) has a syllabus, references and homework with solutions on inference after selection, including multiple testing.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End w:id="96"/>
    <w:bookmarkStart w:id="126" w:name="references"/>
    <w:p>
      <w:pPr>
        <w:pStyle w:val="Heading2"/>
      </w:pPr>
      <w:r>
        <w:t xml:space="preserve">References</w:t>
      </w:r>
    </w:p>
    <w:bookmarkStart w:id="125" w:name="refs"/>
    <w:bookmarkStart w:id="98" w:name="X4c2229fbc763f35824b6512c3d029bed86ed837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comparisons problem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https://en.wikipedia.org/wiki/Multiple_comparisons_problem</w:t>
        </w:r>
      </w:hyperlink>
    </w:p>
    <w:bookmarkEnd w:id="98"/>
    <w:bookmarkStart w:id="99" w:name="ref-holm1979simpl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Holm,</w:t>
      </w:r>
      <w:r>
        <w:t xml:space="preserve"> </w:t>
      </w:r>
      <w:r>
        <w:t xml:space="preserve">“A simple sequentially rejective multiple test procedure,”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, vol. 6, no. 2, pp. 65–70, 1979.</w:t>
      </w:r>
    </w:p>
    <w:bookmarkEnd w:id="99"/>
    <w:bookmarkStart w:id="101" w:name="ref-benjamini1995controlling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Y. Benjamini and Y. Hochberg,</w:t>
      </w:r>
      <w:r>
        <w:t xml:space="preserve"> </w:t>
      </w:r>
      <w:r>
        <w:t xml:space="preserve">“Controlling the false discovery rate: A practical and powerful approach to multiple testing,”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, vol. 57, no. 1, pp. 289–300, 1995, doi:</w:t>
      </w:r>
      <w:r>
        <w:t xml:space="preserve"> </w:t>
      </w:r>
      <w:hyperlink r:id="rId100">
        <w:r>
          <w:rPr>
            <w:rStyle w:val="Hyperlink"/>
          </w:rPr>
          <w:t xml:space="preserve">10.1111/j.2517-6161.1995.tb02031.x</w:t>
        </w:r>
      </w:hyperlink>
      <w:r>
        <w:t xml:space="preserve">.</w:t>
      </w:r>
    </w:p>
    <w:bookmarkEnd w:id="101"/>
    <w:bookmarkStart w:id="103" w:name="ref-james2021islr2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03"/>
    <w:bookmarkStart w:id="105" w:name="ref-khan2001classifica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104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105"/>
    <w:bookmarkStart w:id="107" w:name="ref-wikipedia_family_wise_error_rat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“Family-wise error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https://en.wikipedia.org/wiki/Family-wise_error_rate</w:t>
        </w:r>
      </w:hyperlink>
    </w:p>
    <w:bookmarkEnd w:id="107"/>
    <w:bookmarkStart w:id="109" w:name="ref-wikipedia_false_discovery_rat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“False discovery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https://en.wikipedia.org/wiki/False_discovery_rate</w:t>
        </w:r>
      </w:hyperlink>
    </w:p>
    <w:bookmarkEnd w:id="109"/>
    <w:bookmarkStart w:id="111" w:name="ref-wikipedia_bonferroni_correc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“Bonferroni correction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0">
        <w:r>
          <w:rPr>
            <w:rStyle w:val="Hyperlink"/>
          </w:rPr>
          <w:t xml:space="preserve">https://en.wikipedia.org/wiki/Bonferroni_correction</w:t>
        </w:r>
      </w:hyperlink>
    </w:p>
    <w:bookmarkEnd w:id="111"/>
    <w:bookmarkStart w:id="113" w:name="ref-wikipedia_booles_inequa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“Boole’s inequality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https://en.wikipedia.org/wiki/Boole%27s_inequality</w:t>
        </w:r>
      </w:hyperlink>
    </w:p>
    <w:bookmarkEnd w:id="113"/>
    <w:bookmarkStart w:id="115" w:name="ref-wikipedia_holm_bonferroni_method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“Holm–bonferroni method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https://en.wikipedia.org/wiki/Holm%E2%80%93Bonferroni_method</w:t>
        </w:r>
      </w:hyperlink>
    </w:p>
    <w:bookmarkEnd w:id="115"/>
    <w:bookmarkStart w:id="11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1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17"/>
    <w:bookmarkStart w:id="118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18"/>
    <w:bookmarkStart w:id="120" w:name="ref-benjamini2001contro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Y. Benjamini and D. Yekutieli,</w:t>
      </w:r>
      <w:r>
        <w:t xml:space="preserve"> </w:t>
      </w:r>
      <w:r>
        <w:t xml:space="preserve">“The control of the false discovery rate in multiple testing under dependency,”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29, no. 4, 2001, doi:</w:t>
      </w:r>
      <w:r>
        <w:t xml:space="preserve"> </w:t>
      </w:r>
      <w:hyperlink r:id="rId119">
        <w:r>
          <w:rPr>
            <w:rStyle w:val="Hyperlink"/>
          </w:rPr>
          <w:t xml:space="preserve">10.1214/aos/1013699998</w:t>
        </w:r>
      </w:hyperlink>
      <w:r>
        <w:t xml:space="preserve">.</w:t>
      </w:r>
    </w:p>
    <w:bookmarkEnd w:id="120"/>
    <w:bookmarkStart w:id="122" w:name="ref-efron2016computer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B. Efron and T. Hastie,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Press, 2016. doi:</w:t>
      </w:r>
      <w:r>
        <w:t xml:space="preserve"> </w:t>
      </w:r>
      <w:hyperlink r:id="rId121">
        <w:r>
          <w:rPr>
            <w:rStyle w:val="Hyperlink"/>
          </w:rPr>
          <w:t xml:space="preserve">10.1017/CBO9781316576533</w:t>
        </w:r>
      </w:hyperlink>
      <w:r>
        <w:t xml:space="preserve">.</w:t>
      </w:r>
    </w:p>
    <w:bookmarkEnd w:id="122"/>
    <w:bookmarkStart w:id="124" w:name="ref-storey2002direc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J. D. Storey,</w:t>
      </w:r>
      <w:r>
        <w:t xml:space="preserve"> </w:t>
      </w:r>
      <w:r>
        <w:t xml:space="preserve">“A direct approach to false discovery rates,”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, vol. 64, no. 3, pp. 479–498, 2002, doi:</w:t>
      </w:r>
      <w:r>
        <w:t xml:space="preserve"> </w:t>
      </w:r>
      <w:hyperlink r:id="rId123">
        <w:r>
          <w:rPr>
            <w:rStyle w:val="Hyperlink"/>
          </w:rPr>
          <w:t xml:space="preserve">10.1111/1467-9868.00346</w:t>
        </w:r>
      </w:hyperlink>
      <w:r>
        <w:t xml:space="preserve">.</w:t>
      </w:r>
    </w:p>
    <w:bookmarkEnd w:id="124"/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basic-statistical-methods.qmd#def-two-sample-t-test" TargetMode="External" /><Relationship Type="http://schemas.openxmlformats.org/officeDocument/2006/relationships/hyperlink" Id="rId49" Target="categorical-tests.qmd#def-fishers-exact" TargetMode="External" /><Relationship Type="http://schemas.openxmlformats.org/officeDocument/2006/relationships/hyperlink" Id="rId12" Target="data/khan.csv" TargetMode="External" /><Relationship Type="http://schemas.openxmlformats.org/officeDocument/2006/relationships/hyperlink" Id="rId13" Target="https://cran.r-project.org/package=ISLR2" TargetMode="External" /><Relationship Type="http://schemas.openxmlformats.org/officeDocument/2006/relationships/hyperlink" Id="rId102" Target="https://doi.org/10.1007/978-1-0716-1418-1" TargetMode="External" /><Relationship Type="http://schemas.openxmlformats.org/officeDocument/2006/relationships/hyperlink" Id="rId121" Target="https://doi.org/10.1017/CBO9781316576533" TargetMode="External" /><Relationship Type="http://schemas.openxmlformats.org/officeDocument/2006/relationships/hyperlink" Id="rId104" Target="https://doi.org/10.1038/89044" TargetMode="External" /><Relationship Type="http://schemas.openxmlformats.org/officeDocument/2006/relationships/hyperlink" Id="rId123" Target="https://doi.org/10.1111/1467-9868.00346" TargetMode="External" /><Relationship Type="http://schemas.openxmlformats.org/officeDocument/2006/relationships/hyperlink" Id="rId100" Target="https://doi.org/10.1111/j.2517-6161.1995.tb02031.x" TargetMode="External" /><Relationship Type="http://schemas.openxmlformats.org/officeDocument/2006/relationships/hyperlink" Id="rId119" Target="https://doi.org/10.1214/aos/1013699998" TargetMode="External" /><Relationship Type="http://schemas.openxmlformats.org/officeDocument/2006/relationships/hyperlink" Id="rId110" Target="https://en.wikipedia.org/wiki/Bonferroni_correction" TargetMode="External" /><Relationship Type="http://schemas.openxmlformats.org/officeDocument/2006/relationships/hyperlink" Id="rId112" Target="https://en.wikipedia.org/wiki/Boole%27s_inequality" TargetMode="External" /><Relationship Type="http://schemas.openxmlformats.org/officeDocument/2006/relationships/hyperlink" Id="rId108" Target="https://en.wikipedia.org/wiki/False_discovery_rate" TargetMode="External" /><Relationship Type="http://schemas.openxmlformats.org/officeDocument/2006/relationships/hyperlink" Id="rId106" Target="https://en.wikipedia.org/wiki/Family-wise_error_rate" TargetMode="External" /><Relationship Type="http://schemas.openxmlformats.org/officeDocument/2006/relationships/hyperlink" Id="rId114" Target="https://en.wikipedia.org/wiki/Holm%E2%80%93Bonferroni_method" TargetMode="External" /><Relationship Type="http://schemas.openxmlformats.org/officeDocument/2006/relationships/hyperlink" Id="rId97" Target="https://en.wikipedia.org/wiki/Multiple_comparisons_problem" TargetMode="External" /><Relationship Type="http://schemas.openxmlformats.org/officeDocument/2006/relationships/hyperlink" Id="rId34" Target="https://morrison-lab.github.io/pds/probability-basics.html#def-probability" TargetMode="External" /><Relationship Type="http://schemas.openxmlformats.org/officeDocument/2006/relationships/hyperlink" Id="rId94" Target="https://web.stanford.edu/~lindrew/stats300C.pdf" TargetMode="External" /><Relationship Type="http://schemas.openxmlformats.org/officeDocument/2006/relationships/hyperlink" Id="rId116" Target="https://www.cengage.com/c/statistical-inference-2e-casella-berger/9780534243128/" TargetMode="External" /><Relationship Type="http://schemas.openxmlformats.org/officeDocument/2006/relationships/hyperlink" Id="rId95" Target="https://www.stat.berkeley.edu/~wfithian/courses/stat212a/" TargetMode="External" /><Relationship Type="http://schemas.openxmlformats.org/officeDocument/2006/relationships/hyperlink" Id="rId9" Target="inference.qmd#def-p-value" TargetMode="External" /><Relationship Type="http://schemas.openxmlformats.org/officeDocument/2006/relationships/hyperlink" Id="rId10" Target="inference.qmd#def-significance-level" TargetMode="External" /><Relationship Type="http://schemas.openxmlformats.org/officeDocument/2006/relationships/hyperlink" Id="rId11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2026-10-28T00:07:01Z</dcterms:created>
  <dcterms:modified xsi:type="dcterms:W3CDTF">2026-10-28T00:07:01Z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