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00:39:58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05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2" w:name="def-prediction-bias"/>
    <w:p>
      <w:pPr>
        <w:pStyle w:val="BodyText"/>
      </w:pPr>
      <w:r>
        <w:rPr>
          <w:b/>
          <w:bCs/>
        </w:rPr>
        <w:t xml:space="preserve">Definition 15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3" w:name="exm-prediction-bias"/>
    <w:p>
      <w:pPr>
        <w:pStyle w:val="BodyText"/>
      </w:pPr>
      <w:r>
        <w:rPr>
          <w:b/>
          <w:bCs/>
        </w:rPr>
        <w:t xml:space="preserve">Example 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3"/>
    <w:bookmarkStart w:id="74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4"/>
    <w:bookmarkStart w:id="75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5"/>
    <w:bookmarkStart w:id="78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77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80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because a number and its negative have the same square.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δ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81" w:name="def-irreducible-error"/>
    <w:p>
      <w:pPr>
        <w:pStyle w:val="FirstParagraph"/>
      </w:pPr>
      <w:r>
        <w:rPr>
          <w:b/>
          <w:bCs/>
        </w:rPr>
        <w:t xml:space="preserve">Definition 16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4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3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4"/>
    <w:bookmarkStart w:id="88" w:name="def-flexibility"/>
    <w:p>
      <w:pPr>
        <w:pStyle w:val="BodyText"/>
      </w:pPr>
      <w:r>
        <w:rPr>
          <w:b/>
          <w:bCs/>
        </w:rPr>
        <w:t xml:space="preserve">Definition 17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5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3" w:name="def-bias-variance-tradeoff"/>
    <w:p>
      <w:pPr>
        <w:pStyle w:val="BodyText"/>
      </w:pPr>
      <w:r>
        <w:rPr>
          <w:b/>
          <w:bCs/>
        </w:rPr>
        <w:t xml:space="preserve">Definition 18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93"/>
    <w:bookmarkStart w:id="94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4"/>
    <w:bookmarkStart w:id="95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5"/>
    <w:bookmarkStart w:id="96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bookmarkStart w:id="97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7"/>
    <w:bookmarkStart w:id="98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9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9"/>
    <w:bookmarkStart w:id="104" w:name="exm-train-test-error-simulated"/>
    <w:p>
      <w:pPr>
        <w:pStyle w:val="BodyText"/>
      </w:pPr>
      <w:r>
        <w:rPr>
          <w:b/>
          <w:bCs/>
        </w:rPr>
        <w:t xml:space="preserve">Example 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3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4"/>
    <w:bookmarkEnd w:id="105"/>
    <w:bookmarkStart w:id="148" w:name="sec-data-splits"/>
    <w:p>
      <w:pPr>
        <w:pStyle w:val="Heading2"/>
      </w:pPr>
      <w:r>
        <w:t xml:space="preserve">5 Training, validation, and test sets</w:t>
      </w:r>
    </w:p>
    <w:bookmarkStart w:id="106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6"/>
    <w:bookmarkStart w:id="107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7"/>
    <w:bookmarkStart w:id="111" w:name="def-data-splits"/>
    <w:p>
      <w:pPr>
        <w:pStyle w:val="BodyText"/>
      </w:pPr>
      <w:r>
        <w:rPr>
          <w:b/>
          <w:bCs/>
        </w:rPr>
        <w:t xml:space="preserve">Definition 19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8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11"/>
    <w:bookmarkStart w:id="112" w:name="exm-data-splits-sizes"/>
    <w:p>
      <w:pPr>
        <w:pStyle w:val="BodyText"/>
      </w:pPr>
      <w:r>
        <w:rPr>
          <w:b/>
          <w:bCs/>
        </w:rPr>
        <w:t xml:space="preserve">Example 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2"/>
    <w:bookmarkStart w:id="114" w:name="def-tuning-parameter"/>
    <w:p>
      <w:pPr>
        <w:pStyle w:val="BodyText"/>
      </w:pPr>
      <w:r>
        <w:rPr>
          <w:b/>
          <w:bCs/>
        </w:rPr>
        <w:t xml:space="preserve">Definition 20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tuning-parameter"/>
    <w:p>
      <w:pPr>
        <w:pStyle w:val="FirstParagraph"/>
      </w:pPr>
      <w:r>
        <w:rPr>
          <w:b/>
          <w:bCs/>
        </w:rPr>
        <w:t xml:space="preserve">Example 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5"/>
    <w:bookmarkStart w:id="117" w:name="def-validation-set"/>
    <w:p>
      <w:pPr>
        <w:pStyle w:val="BodyText"/>
      </w:pPr>
      <w:r>
        <w:rPr>
          <w:b/>
          <w:bCs/>
        </w:rPr>
        <w:t xml:space="preserve">Definition 21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6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validation-choice"/>
    <w:p>
      <w:pPr>
        <w:pStyle w:val="FirstParagraph"/>
      </w:pPr>
      <w:r>
        <w:rPr>
          <w:b/>
          <w:bCs/>
        </w:rPr>
        <w:t xml:space="preserve">Definition 22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set"/>
    <w:p>
      <w:pPr>
        <w:pStyle w:val="FirstParagraph"/>
      </w:pPr>
      <w:r>
        <w:rPr>
          <w:b/>
          <w:bCs/>
        </w:rPr>
        <w:t xml:space="preserve">Definition 23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47" w:name="exm-train-validation-test-split"/>
    <w:p>
      <w:pPr>
        <w:pStyle w:val="BodyText"/>
      </w:pPr>
      <w:r>
        <w:rPr>
          <w:b/>
          <w:bCs/>
        </w:rPr>
        <w:t xml:space="preserve">Example 7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7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7"/>
    <w:bookmarkEnd w:id="148"/>
    <w:bookmarkStart w:id="18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9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9"/>
    <w:bookmarkStart w:id="150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0"/>
    <w:bookmarkStart w:id="154" w:name="def-folds"/>
    <w:p>
      <w:pPr>
        <w:pStyle w:val="FirstParagraph"/>
      </w:pPr>
      <w:r>
        <w:rPr>
          <w:b/>
          <w:bCs/>
        </w:rPr>
        <w:t xml:space="preserve">Definition 24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1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54"/>
    <w:bookmarkStart w:id="156" w:name="def-fold-size"/>
    <w:p>
      <w:pPr>
        <w:pStyle w:val="BodyText"/>
      </w:pPr>
      <w:r>
        <w:rPr>
          <w:b/>
          <w:bCs/>
        </w:rPr>
        <w:t xml:space="preserve">Definition 25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def-fold-assignment"/>
    <w:p>
      <w:pPr>
        <w:pStyle w:val="FirstParagraph"/>
      </w:pPr>
      <w:r>
        <w:rPr>
          <w:b/>
          <w:bCs/>
        </w:rPr>
        <w:t xml:space="preserve">Definition 26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0"/>
    <w:bookmarkStart w:id="164" w:name="def-fold-out-rule"/>
    <w:p>
      <w:pPr>
        <w:pStyle w:val="BodyText"/>
      </w:pPr>
      <w:r>
        <w:rPr>
          <w:b/>
          <w:bCs/>
        </w:rPr>
        <w:t xml:space="preserve">Definition 27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64"/>
    <w:bookmarkStart w:id="165" w:name="def-kfold"/>
    <w:p>
      <w:pPr>
        <w:pStyle w:val="BodyText"/>
      </w:pPr>
      <w:r>
        <w:rPr>
          <w:b/>
          <w:bCs/>
        </w:rPr>
        <w:t xml:space="preserve">Definition 28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65"/>
    <w:bookmarkStart w:id="166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6"/>
    <w:bookmarkStart w:id="170" w:name="def-cv-estimate"/>
    <w:p>
      <w:pPr>
        <w:pStyle w:val="BodyText"/>
      </w:pPr>
      <w:r>
        <w:rPr>
          <w:b/>
          <w:bCs/>
        </w:rPr>
        <w:t xml:space="preserve">Definition 29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0"/>
    <w:bookmarkStart w:id="171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71"/>
    <w:bookmarkStart w:id="172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2"/>
    <w:bookmarkStart w:id="174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78" w:name="def-fold-mse"/>
    <w:p>
      <w:pPr>
        <w:pStyle w:val="BodyText"/>
      </w:pPr>
      <w:r>
        <w:rPr>
          <w:b/>
          <w:bCs/>
        </w:rPr>
        <w:t xml:space="preserve">Definition 30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78"/>
    <w:bookmarkStart w:id="179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9"/>
    <w:bookmarkStart w:id="180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0"/>
    <w:bookmarkStart w:id="185" w:name="exm-kfold-simulated"/>
    <w:p>
      <w:pPr>
        <w:pStyle w:val="BodyText"/>
      </w:pPr>
      <w:r>
        <w:rPr>
          <w:b/>
          <w:bCs/>
        </w:rPr>
        <w:t xml:space="preserve">Example 8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5"/>
    <w:bookmarkStart w:id="188" w:name="exm-kfold-mtcars"/>
    <w:p>
      <w:pPr>
        <w:pStyle w:val="BodyText"/>
      </w:pPr>
      <w:r>
        <w:rPr>
          <w:b/>
          <w:bCs/>
        </w:rPr>
        <w:t xml:space="preserve">Example 9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8"/>
    <w:bookmarkEnd w:id="189"/>
    <w:bookmarkStart w:id="220" w:name="sec-loocv"/>
    <w:p>
      <w:pPr>
        <w:pStyle w:val="Heading2"/>
      </w:pPr>
      <w:r>
        <w:t xml:space="preserve">7 Leave-one-out cross-validation</w:t>
      </w:r>
    </w:p>
    <w:bookmarkStart w:id="190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differ?</w:t>
      </w:r>
    </w:p>
    <w:bookmarkEnd w:id="190"/>
    <w:bookmarkStart w:id="191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1"/>
    <w:bookmarkStart w:id="195" w:name="def-loocv"/>
    <w:p>
      <w:pPr>
        <w:pStyle w:val="FirstParagraph"/>
      </w:pPr>
      <w:r>
        <w:rPr>
          <w:b/>
          <w:bCs/>
        </w:rPr>
        <w:t xml:space="preserve">Definition 31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9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95"/>
    <w:bookmarkStart w:id="197" w:name="def-term-vector"/>
    <w:p>
      <w:pPr>
        <w:pStyle w:val="BodyText"/>
      </w:pPr>
      <w:r>
        <w:rPr>
          <w:b/>
          <w:bCs/>
        </w:rPr>
        <w:t xml:space="preserve">Definition 32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9"/>
    <w:bookmarkStart w:id="204" w:name="def-cross-product-matrix"/>
    <w:p>
      <w:pPr>
        <w:pStyle w:val="BodyText"/>
      </w:pPr>
      <w:r>
        <w:rPr>
          <w:b/>
          <w:bCs/>
        </w:rPr>
        <w:t xml:space="preserve">Definition 33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04"/>
    <w:bookmarkStart w:id="20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7"/>
    <w:bookmarkStart w:id="213" w:name="def-leverage"/>
    <w:p>
      <w:pPr>
        <w:pStyle w:val="BodyText"/>
      </w:pPr>
      <w:r>
        <w:rPr>
          <w:b/>
          <w:bCs/>
        </w:rPr>
        <w:t xml:space="preserve">Definition 34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13"/>
    <w:bookmarkStart w:id="21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1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8" w:name="exm-loocv-shortcut"/>
    <w:p>
      <w:pPr>
        <w:pStyle w:val="BodyText"/>
      </w:pPr>
      <w:r>
        <w:rPr>
          <w:b/>
          <w:bCs/>
        </w:rPr>
        <w:t xml:space="preserve">Example 10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9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8"/>
    <w:bookmarkStart w:id="21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9"/>
    <w:bookmarkEnd w:id="220"/>
    <w:bookmarkStart w:id="253" w:name="sec-cv-model-choice"/>
    <w:p>
      <w:pPr>
        <w:pStyle w:val="Heading2"/>
      </w:pPr>
      <w:r>
        <w:t xml:space="preserve">8 Choosing a model by cross-validation</w:t>
      </w:r>
    </w:p>
    <w:bookmarkStart w:id="222" w:name="def-cv-estimate-indexed"/>
    <w:p>
      <w:pPr>
        <w:pStyle w:val="FirstParagraph"/>
      </w:pPr>
      <w:r>
        <w:rPr>
          <w:b/>
          <w:bCs/>
        </w:rPr>
        <w:t xml:space="preserve">Definition 35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cv-choice"/>
    <w:p>
      <w:pPr>
        <w:pStyle w:val="FirstParagraph"/>
      </w:pPr>
      <w:r>
        <w:rPr>
          <w:b/>
          <w:bCs/>
        </w:rPr>
        <w:t xml:space="preserve">Definition 36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8" w:name="def-nested-cv"/>
    <w:p>
      <w:pPr>
        <w:pStyle w:val="FirstParagraph"/>
      </w:pPr>
      <w:r>
        <w:rPr>
          <w:b/>
          <w:bCs/>
        </w:rPr>
        <w:t xml:space="preserve">Definition 37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2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28"/>
    <w:bookmarkStart w:id="22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9"/>
    <w:bookmarkStart w:id="23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2"/>
    <w:bookmarkStart w:id="237" w:name="def-cv-se"/>
    <w:p>
      <w:pPr>
        <w:pStyle w:val="BodyText"/>
      </w:pPr>
      <w:r>
        <w:rPr>
          <w:b/>
          <w:bCs/>
        </w:rPr>
        <w:t xml:space="preserve">Definition 38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37"/>
    <w:bookmarkStart w:id="23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3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9"/>
    <w:bookmarkStart w:id="241" w:name="def-fold-mse-indexed"/>
    <w:p>
      <w:pPr>
        <w:pStyle w:val="BodyText"/>
      </w:pPr>
      <w:r>
        <w:rPr>
          <w:b/>
          <w:bCs/>
        </w:rPr>
        <w:t xml:space="preserve">Definition 39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3" w:name="def-cv-se-indexed"/>
    <w:p>
      <w:pPr>
        <w:pStyle w:val="FirstParagraph"/>
      </w:pPr>
      <w:r>
        <w:rPr>
          <w:b/>
          <w:bCs/>
        </w:rPr>
        <w:t xml:space="preserve">Definition 40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7" w:name="def-one-se-rule"/>
    <w:p>
      <w:pPr>
        <w:pStyle w:val="FirstParagraph"/>
      </w:pPr>
      <w:r>
        <w:rPr>
          <w:b/>
          <w:bCs/>
        </w:rPr>
        <w:t xml:space="preserve">Definition 41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47"/>
    <w:bookmarkStart w:id="252" w:name="exm-one-se-rule"/>
    <w:p>
      <w:pPr>
        <w:pStyle w:val="BodyText"/>
      </w:pPr>
      <w:r>
        <w:rPr>
          <w:b/>
          <w:bCs/>
        </w:rPr>
        <w:t xml:space="preserve">Example 11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2"/>
    <w:bookmarkEnd w:id="253"/>
    <w:bookmarkStart w:id="260" w:name="sec-cv-whole-procedure"/>
    <w:p>
      <w:pPr>
        <w:pStyle w:val="Heading2"/>
      </w:pPr>
      <w:r>
        <w:t xml:space="preserve">9 Cross-validating the whole procedure</w:t>
      </w:r>
    </w:p>
    <w:bookmarkStart w:id="256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6"/>
    <w:bookmarkStart w:id="257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7"/>
    <w:bookmarkStart w:id="25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9"/>
    <w:bookmarkEnd w:id="260"/>
    <w:bookmarkStart w:id="26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1"/>
    <w:bookmarkStart w:id="269" w:name="references"/>
    <w:p>
      <w:pPr>
        <w:pStyle w:val="Heading2"/>
      </w:pPr>
      <w:r>
        <w:t xml:space="preserve">References</w:t>
      </w:r>
    </w:p>
    <w:bookmarkStart w:id="268" w:name="refs"/>
    <w:bookmarkStart w:id="26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3"/>
    <w:bookmarkStart w:id="26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5"/>
    <w:bookmarkStart w:id="26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7"/>
    <w:bookmarkEnd w:id="268"/>
    <w:bookmarkEnd w:id="2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81" Type="http://schemas.openxmlformats.org/officeDocument/2006/relationships/image" Target="media/rId181.png"/><Relationship Id="rId248" Type="http://schemas.openxmlformats.org/officeDocument/2006/relationships/image" Target="media/rId248.png"/><Relationship Id="rId100" Type="http://schemas.openxmlformats.org/officeDocument/2006/relationships/image" Target="media/rId100.png"/><Relationship Id="rId127" Type="http://schemas.openxmlformats.org/officeDocument/2006/relationships/image" Target="media/rId127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139" Type="http://schemas.openxmlformats.org/officeDocument/2006/relationships/image" Target="media/rId139.png"/><Relationship Id="rId208" Type="http://schemas.openxmlformats.org/officeDocument/2006/relationships/hyperlink" Target="correlation-regression.qmd#def-ols" TargetMode="External"/><Relationship Id="rId198" Type="http://schemas.openxmlformats.org/officeDocument/2006/relationships/hyperlink" Target="correlation-regression.qmd#def-slr-covariate-vector" TargetMode="External"/><Relationship Id="rId212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estimation.qmd#def-SE" TargetMode="External"/><Relationship Id="rId70" Type="http://schemas.openxmlformats.org/officeDocument/2006/relationships/hyperlink" Target="estimation.qmd#def-bias" TargetMode="External"/><Relationship Id="rId42" Type="http://schemas.openxmlformats.org/officeDocument/2006/relationships/hyperlink" Target="estimation.qmd#def-fitted-value" TargetMode="External"/><Relationship Id="rId18" Type="http://schemas.openxmlformats.org/officeDocument/2006/relationships/hyperlink" Target="estimation.qmd#def-prediction" TargetMode="External"/><Relationship Id="rId30" Type="http://schemas.openxmlformats.org/officeDocument/2006/relationships/hyperlink" Target="estimation.qmd#def-prediction-error" TargetMode="External"/><Relationship Id="rId39" Type="http://schemas.openxmlformats.org/officeDocument/2006/relationships/hyperlink" Target="estimation.qmd#def-prediction-mse" TargetMode="External"/><Relationship Id="rId233" Type="http://schemas.openxmlformats.org/officeDocument/2006/relationships/hyperlink" Target="exploratory-descriptive.qmd#def-sample-sd" TargetMode="External"/><Relationship Id="rId258" Type="http://schemas.openxmlformats.org/officeDocument/2006/relationships/hyperlink" Target="exploratory-descriptive.qmd#def-standardization" TargetMode="External"/><Relationship Id="rId262" Type="http://schemas.openxmlformats.org/officeDocument/2006/relationships/hyperlink" Target="https://doi.org/10.1007/978-0-387-84858-7" TargetMode="External"/><Relationship Id="rId264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3" Type="http://schemas.openxmlformats.org/officeDocument/2006/relationships/hyperlink" Target="https://morrison-lab.github.io/pds/expectation.html#def-loss-function" TargetMode="External"/><Relationship Id="rId82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79" Type="http://schemas.openxmlformats.org/officeDocument/2006/relationships/hyperlink" Target="https://morrison-lab.github.io/pds/expectation.html#thm-linearity-expectation" TargetMode="External"/><Relationship Id="rId76" Type="http://schemas.openxmlformats.org/officeDocument/2006/relationships/hyperlink" Target="https://morrison-lab.github.io/pds/variance-covariance.html#def-variance" TargetMode="External"/><Relationship Id="rId80" Type="http://schemas.openxmlformats.org/officeDocument/2006/relationships/hyperlink" Target="https://morrison-lab.github.io/pds/variance-covariance.html#thm-variance" TargetMode="External"/><Relationship Id="rId266" Type="http://schemas.openxmlformats.org/officeDocument/2006/relationships/hyperlink" Target="https://www.gastonsanchez.com/matrix4sl/" TargetMode="External"/><Relationship Id="rId203" Type="http://schemas.openxmlformats.org/officeDocument/2006/relationships/hyperlink" Target="https://www.gastonsanchez.com/matrix4sl/cross-products.html#cross-products" TargetMode="External"/></Relationships>
</file>

<file path=word/_rels/footnotes.xml.rels><?xml version='1.0' encoding='UTF-8' standalone='yes'?>
<Relationships xmlns="http://schemas.openxmlformats.org/package/2006/relationships"><Relationship Id="rId208" Type="http://schemas.openxmlformats.org/officeDocument/2006/relationships/hyperlink" Target="correlation-regression.qmd#def-ols" TargetMode="External"/><Relationship Id="rId198" Type="http://schemas.openxmlformats.org/officeDocument/2006/relationships/hyperlink" Target="correlation-regression.qmd#def-slr-covariate-vector" TargetMode="External"/><Relationship Id="rId212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estimation.qmd#def-SE" TargetMode="External"/><Relationship Id="rId70" Type="http://schemas.openxmlformats.org/officeDocument/2006/relationships/hyperlink" Target="estimation.qmd#def-bias" TargetMode="External"/><Relationship Id="rId42" Type="http://schemas.openxmlformats.org/officeDocument/2006/relationships/hyperlink" Target="estimation.qmd#def-fitted-value" TargetMode="External"/><Relationship Id="rId18" Type="http://schemas.openxmlformats.org/officeDocument/2006/relationships/hyperlink" Target="estimation.qmd#def-prediction" TargetMode="External"/><Relationship Id="rId30" Type="http://schemas.openxmlformats.org/officeDocument/2006/relationships/hyperlink" Target="estimation.qmd#def-prediction-error" TargetMode="External"/><Relationship Id="rId39" Type="http://schemas.openxmlformats.org/officeDocument/2006/relationships/hyperlink" Target="estimation.qmd#def-prediction-mse" TargetMode="External"/><Relationship Id="rId233" Type="http://schemas.openxmlformats.org/officeDocument/2006/relationships/hyperlink" Target="exploratory-descriptive.qmd#def-sample-sd" TargetMode="External"/><Relationship Id="rId258" Type="http://schemas.openxmlformats.org/officeDocument/2006/relationships/hyperlink" Target="exploratory-descriptive.qmd#def-standardization" TargetMode="External"/><Relationship Id="rId262" Type="http://schemas.openxmlformats.org/officeDocument/2006/relationships/hyperlink" Target="https://doi.org/10.1007/978-0-387-84858-7" TargetMode="External"/><Relationship Id="rId264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3" Type="http://schemas.openxmlformats.org/officeDocument/2006/relationships/hyperlink" Target="https://morrison-lab.github.io/pds/expectation.html#def-loss-function" TargetMode="External"/><Relationship Id="rId82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79" Type="http://schemas.openxmlformats.org/officeDocument/2006/relationships/hyperlink" Target="https://morrison-lab.github.io/pds/expectation.html#thm-linearity-expectation" TargetMode="External"/><Relationship Id="rId76" Type="http://schemas.openxmlformats.org/officeDocument/2006/relationships/hyperlink" Target="https://morrison-lab.github.io/pds/variance-covariance.html#def-variance" TargetMode="External"/><Relationship Id="rId80" Type="http://schemas.openxmlformats.org/officeDocument/2006/relationships/hyperlink" Target="https://morrison-lab.github.io/pds/variance-covariance.html#thm-variance" TargetMode="External"/><Relationship Id="rId266" Type="http://schemas.openxmlformats.org/officeDocument/2006/relationships/hyperlink" Target="https://www.gastonsanchez.com/matrix4sl/" TargetMode="External"/><Relationship Id="rId203" Type="http://schemas.openxmlformats.org/officeDocument/2006/relationships/hyperlink" Target="https://www.gastonsanchez.com/matrix4sl/cross-products.html#cross-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2026-10-15T07:59:05Z</dcterms:created>
  <dcterms:modified xsi:type="dcterms:W3CDTF">2026-10-15T07:59:05Z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