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2026-10-26 12:22:50 (PDT)</w:t>
      </w:r>
    </w:p>
    <w:bookmarkStart w:id="32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def-binary-classification"/>
    <w:p>
      <w:pPr>
        <w:pStyle w:val="FirstParagraph"/>
      </w:pPr>
      <w:r>
        <w:rPr>
          <w:b/>
          <w:bCs/>
        </w:rPr>
        <w:t xml:space="preserve">Definition 4 (Binary 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classification problem</w:t>
      </w:r>
      <w:r>
        <w:t xml:space="preserve"> </w:t>
      </w:r>
      <w:r>
        <w:t xml:space="preserve">is a</w:t>
      </w:r>
      <w:r>
        <w:t xml:space="preserve"> </w:t>
      </w:r>
      <w:hyperlink w:anchor="def-classification">
        <w:r>
          <w:rPr>
            <w:rStyle w:val="Hyperlink"/>
          </w:rPr>
          <w:t xml:space="preserve">classification problem</w:t>
        </w:r>
      </w:hyperlink>
      <w:r>
        <w:t xml:space="preserve"> </w:t>
      </w:r>
      <w:r>
        <w:t xml:space="preserve">whose set of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consists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distinct categories,</w:t>
      </w:r>
      <w:r>
        <w:t xml:space="preserve"> </w:t>
      </w:r>
      <w:r>
        <w:t xml:space="preserve">one representing the presence of a condition of interest 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</w:t>
      </w:r>
      <w:r>
        <w:t xml:space="preserve"> </w:t>
      </w:r>
      <w:r>
        <w:t xml:space="preserve">and the other representing its absence 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):</w:t>
      </w:r>
    </w:p>
    <w:p>
      <w:pPr>
        <w:pStyle w:val="BodyText"/>
      </w:pPr>
      <w:bookmarkStart w:id="15" w:name="eq-binary-classification"/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cr m:val="script"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6"/>
    <w:bookmarkStart w:id="20" w:name="def-positive-classification"/>
    <w:p>
      <w:pPr>
        <w:pStyle w:val="BodyText"/>
      </w:pPr>
      <w:r>
        <w:rPr>
          <w:b/>
          <w:bCs/>
        </w:rPr>
        <w:t xml:space="preserve">Definition 5 (Positive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positive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positive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19" w:name="eq-positive-classification"/>
      <m:oMathPara>
        <m:oMathParaPr>
          <m:jc m:val="center"/>
        </m:oMathParaPr>
        <m:oMath>
          <m:r>
            <m:rPr>
              <m:sty m:val="p"/>
            </m:rPr>
            <m:t>+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def-negative-classification"/>
    <w:p>
      <w:pPr>
        <w:pStyle w:val="BodyText"/>
      </w:pPr>
      <w:r>
        <w:rPr>
          <w:b/>
          <w:bCs/>
        </w:rPr>
        <w:t xml:space="preserve">Definition 6 (Negative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negative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negative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1" w:name="eq-negative-classification"/>
      <m:oMathPara>
        <m:oMathParaPr>
          <m:jc m:val="center"/>
        </m:oMathParaPr>
        <m:oMath>
          <m:r>
            <m:rPr>
              <m:sty m:val="p"/>
            </m:rPr>
            <m:t>−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"/>
    <w:bookmarkStart w:id="24" w:name="exr-negative-classification-complement"/>
    <w:p>
      <w:pPr>
        <w:pStyle w:val="BodyText"/>
      </w:pPr>
      <w:r>
        <w:rPr>
          <w:b/>
          <w:bCs/>
        </w:rPr>
        <w:t xml:space="preserve">Exercise 1 (Negative classification as a complement)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show that 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.</w:t>
      </w:r>
    </w:p>
    <w:bookmarkEnd w:id="24"/>
    <w:bookmarkStart w:id="26" w:name="sol-negative-classification-comple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binary-classificatio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distinct,</w:t>
      </w:r>
      <w:r>
        <w:t xml:space="preserve"> </w:t>
      </w: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if and only if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25" w:name="X78d0330826404d9187073641ea91d31f442dc36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negative classification)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≠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 with 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complement)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positive classification)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thm-negative-classification-complement"/>
    <w:p>
      <w:pPr>
        <w:pStyle w:val="FirstParagraph"/>
      </w:pPr>
      <w:r>
        <w:rPr>
          <w:b/>
          <w:bCs/>
        </w:rPr>
        <w:t xml:space="preserve">Theorem 1 (Negative classification is the complement of 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</w:p>
    <w:p>
      <w:pPr>
        <w:pStyle w:val="BodyText"/>
      </w:pPr>
      <w:bookmarkStart w:id="27" w:name="eq-negative-classification-complement"/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rPr>
              <m:sty m:val="p"/>
            </m:rPr>
            <m:t>=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egative-classification-comple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egative-classification-compleme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 or</w:t>
      </w:r>
      <w:r>
        <w:t xml:space="preserve"> </w:t>
      </w:r>
      <w:r>
        <w:t xml:space="preserve">“does not have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whether the test’s result is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.</w:t>
      </w:r>
      <w:r>
        <w:t xml:space="preserve"> </w:t>
      </w:r>
      <w:r>
        <w:t xml:space="preserve">The test is the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w:r>
        <w:t xml:space="preserve">that assigns a positive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negative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9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positive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negative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For a person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with test result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test is positive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has COVID-19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 that the test is negative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does not have COVID-19</m:t>
            </m:r>
          </m:e>
        </m:d>
        <m:r>
          <m:t>​</m:t>
        </m:r>
      </m:oMath>
      <w:r>
        <w:t xml:space="preserve">.</w:t>
      </w:r>
    </w:p>
    <w:bookmarkEnd w:id="30"/>
    <w:bookmarkStart w:id="31" w:name="rem-classification-binary-labels"/>
    <w:p>
      <w:pPr>
        <w:pStyle w:val="BodyText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the two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often labeled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,</w:t>
      </w:r>
      <w:r>
        <w:t xml:space="preserve"> </w:t>
      </w:r>
      <w:r>
        <w:t xml:space="preserve">or, in medical diagnostic testing,</w:t>
      </w:r>
      <w:r>
        <w:t xml:space="preserve"> </w:t>
      </w:r>
      <w:r>
        <w:t xml:space="preserve">“has the disease”</w:t>
      </w:r>
      <w:r>
        <w:t xml:space="preserve"> </w:t>
      </w:r>
      <w:r>
        <w:t xml:space="preserve">and</w:t>
      </w:r>
      <w:r>
        <w:t xml:space="preserve"> </w:t>
      </w:r>
      <w:r>
        <w:t xml:space="preserve">“does not have the disease”</w:t>
      </w:r>
      <w:r>
        <w:t xml:space="preserve">.</w:t>
      </w:r>
    </w:p>
    <w:bookmarkEnd w:id="31"/>
    <w:bookmarkEnd w:id="32"/>
    <w:bookmarkStart w:id="49" w:name="diagnostic-test-characteristics"/>
    <w:p>
      <w:pPr>
        <w:pStyle w:val="Heading2"/>
      </w:pPr>
      <w:r>
        <w:t xml:space="preserve">2 Diagnostic test characteristics</w:t>
      </w:r>
    </w:p>
    <w:bookmarkStart w:id="35" w:name="def-sensitivity"/>
    <w:p>
      <w:pPr>
        <w:pStyle w:val="FirstParagraph"/>
      </w:pPr>
      <w:r>
        <w:rPr>
          <w:b/>
          <w:bCs/>
        </w:rPr>
        <w:t xml:space="preserve">Definition 7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34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5"/>
    <w:bookmarkStart w:id="37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7</w:t>
        </w:r>
      </w:hyperlink>
      <w:r>
        <w:t xml:space="preserve">) is:</w:t>
      </w:r>
    </w:p>
    <w:p>
      <w:pPr>
        <w:pStyle w:val="BodyText"/>
      </w:pPr>
      <w:bookmarkStart w:id="36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6"/>
    </w:p>
    <w:bookmarkEnd w:id="37"/>
    <w:bookmarkStart w:id="39" w:name="def-specificity"/>
    <w:p>
      <w:pPr>
        <w:pStyle w:val="FirstParagraph"/>
      </w:pPr>
      <w:r>
        <w:rPr>
          <w:b/>
          <w:bCs/>
        </w:rPr>
        <w:t xml:space="preserve">Definition 8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38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9"/>
    <w:bookmarkStart w:id="43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0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42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42"/>
    </w:p>
    <w:bookmarkEnd w:id="43"/>
    <w:bookmarkStart w:id="45" w:name="def-prevalence"/>
    <w:p>
      <w:pPr>
        <w:pStyle w:val="FirstParagraph"/>
      </w:pPr>
      <w:r>
        <w:rPr>
          <w:b/>
          <w:bCs/>
        </w:rPr>
        <w:t xml:space="preserve">Definition 9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44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5"/>
    <w:bookmarkStart w:id="48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9</w:t>
        </w:r>
      </w:hyperlink>
      <w:r>
        <w:t xml:space="preserve">) is:</w:t>
      </w:r>
    </w:p>
    <w:p>
      <w:pPr>
        <w:pStyle w:val="BodyText"/>
      </w:pPr>
      <w:bookmarkStart w:id="46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and, 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47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End w:id="49"/>
    <w:bookmarkStart w:id="60" w:name="predictive-values"/>
    <w:p>
      <w:pPr>
        <w:pStyle w:val="Heading2"/>
      </w:pPr>
      <w:r>
        <w:t xml:space="preserve">3 Predictive values</w:t>
      </w:r>
    </w:p>
    <w:bookmarkStart w:id="51" w:name="def-ppv"/>
    <w:p>
      <w:pPr>
        <w:pStyle w:val="FirstParagraph"/>
      </w:pPr>
      <w:r>
        <w:rPr>
          <w:b/>
          <w:bCs/>
        </w:rPr>
        <w:t xml:space="preserve">Definition 10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50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1"/>
    <w:bookmarkStart w:id="54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10</w:t>
        </w:r>
      </w:hyperlink>
      <w:r>
        <w:t xml:space="preserve">):</w:t>
      </w:r>
    </w:p>
    <w:p>
      <w:pPr>
        <w:pStyle w:val="BodyText"/>
      </w:pPr>
      <w:bookmarkStart w:id="53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have COVID-19,</w:t>
      </w:r>
      <w:r>
        <w:t xml:space="preserve"> </w:t>
      </w:r>
      <w:r>
        <w:t xml:space="preserve">because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54"/>
    <w:bookmarkStart w:id="56" w:name="def-npv"/>
    <w:p>
      <w:pPr>
        <w:pStyle w:val="BodyText"/>
      </w:pPr>
      <w:r>
        <w:rPr>
          <w:b/>
          <w:bCs/>
        </w:rPr>
        <w:t xml:space="preserve">Definition 11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):</w:t>
      </w:r>
    </w:p>
    <w:p>
      <w:pPr>
        <w:pStyle w:val="BodyText"/>
      </w:pPr>
      <w:bookmarkStart w:id="55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−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6"/>
    <w:bookmarkStart w:id="59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57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58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8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59"/>
    <w:bookmarkEnd w:id="60"/>
    <w:bookmarkStart w:id="80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61" w:name="exr-prob-positive"/>
    <w:p>
      <w:pPr>
        <w:pStyle w:val="FirstParagraph"/>
      </w:pPr>
      <w:r>
        <w:rPr>
          <w:b/>
          <w:bCs/>
        </w:rPr>
        <w:t xml:space="preserve">Exercise 2 (Probability of a positive test)</w:t>
      </w:r>
      <w:r>
        <w:t xml:space="preserve"> </w:t>
      </w:r>
      <w:r>
        <w:t xml:space="preserve">Derive an expression for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1"/>
    <w:bookmarkStart w:id="63" w:name="sol-prob-positiv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62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62"/>
    </w:p>
    <w:bookmarkEnd w:id="63"/>
    <w:bookmarkStart w:id="65" w:name="thm-prob-positive"/>
    <w:p>
      <w:pPr>
        <w:pStyle w:val="FirstParagraph"/>
      </w:pPr>
      <w:r>
        <w:rPr>
          <w:b/>
          <w:bCs/>
        </w:rPr>
        <w:t xml:space="preserve">Theorem 2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64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66" w:name="exr-ppv-bayes"/>
    <w:p>
      <w:pPr>
        <w:pStyle w:val="BodyText"/>
      </w:pPr>
      <w:r>
        <w:rPr>
          <w:b/>
          <w:bCs/>
        </w:rPr>
        <w:t xml:space="preserve">Exercise 3 (PPV from Bayes’ theorem)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6"/>
    <w:bookmarkStart w:id="68" w:name="sol-ppv-bayes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Abbreviate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:</w:t>
      </w:r>
    </w:p>
    <w:p>
      <w:pPr>
        <w:pStyle w:val="BodyText"/>
      </w:pPr>
      <w:bookmarkStart w:id="67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70" w:name="thm-ppv-bayes"/>
    <w:p>
      <w:pPr>
        <w:pStyle w:val="FirstParagraph"/>
      </w:pPr>
      <w:r>
        <w:rPr>
          <w:b/>
          <w:bCs/>
        </w:rPr>
        <w:t xml:space="preserve">Theorem 3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69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1" w:name="exr-ppv-ratio-form"/>
    <w:p>
      <w:pPr>
        <w:pStyle w:val="BodyText"/>
      </w:pPr>
      <w:r>
        <w:rPr>
          <w:b/>
          <w:bCs/>
        </w:rPr>
        <w:t xml:space="preserve">Exercise 4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71"/>
    <w:bookmarkStart w:id="73" w:name="sol-ppv-ratio-for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72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division over the sum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thm-ppv-sens-spec-prev"/>
    <w:p>
      <w:pPr>
        <w:pStyle w:val="FirstParagraph"/>
      </w:pPr>
      <w:r>
        <w:rPr>
          <w:b/>
          <w:bCs/>
        </w:rPr>
        <w:t xml:space="preserve">Theorem 4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74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8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76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77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 about 9 in 10 positive results would be false positives.</w:t>
      </w:r>
    </w:p>
    <w:bookmarkEnd w:id="78"/>
    <w:bookmarkStart w:id="79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79"/>
    <w:bookmarkEnd w:id="80"/>
    <w:bookmarkStart w:id="84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82" w:name="def-agreement-table"/>
    <w:p>
      <w:pPr>
        <w:pStyle w:val="BodyText"/>
      </w:pPr>
      <w:r>
        <w:rPr>
          <w:b/>
          <w:bCs/>
        </w:rPr>
        <w:t xml:space="preserve">Definition 12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or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81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82"/>
    <w:bookmarkStart w:id="83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83"/>
    <w:bookmarkEnd w:id="84"/>
    <w:bookmarkStart w:id="113" w:name="agreement-proportions"/>
    <w:p>
      <w:pPr>
        <w:pStyle w:val="Heading2"/>
      </w:pPr>
      <w:r>
        <w:t xml:space="preserve">6 Agreement proportions</w:t>
      </w:r>
    </w:p>
    <w:bookmarkStart w:id="86" w:name="def-overall-agreement"/>
    <w:p>
      <w:pPr>
        <w:pStyle w:val="FirstParagraph"/>
      </w:pPr>
      <w:r>
        <w:rPr>
          <w:b/>
          <w:bCs/>
        </w:rPr>
        <w:t xml:space="preserve">Definition 13 (Overall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they assign the same class to the observation:</w:t>
      </w:r>
    </w:p>
    <w:p>
      <w:pPr>
        <w:pStyle w:val="BodyText"/>
      </w:pPr>
      <w:bookmarkStart w:id="85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86"/>
    <w:bookmarkStart w:id="91" w:name="exm-overall-agreement"/>
    <w:p>
      <w:pPr>
        <w:pStyle w:val="BodyText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 the</w:t>
      </w:r>
      <w:r>
        <w:t xml:space="preserve"> </w:t>
      </w:r>
      <w:hyperlink r:id="rId87">
        <w:r>
          <w:rPr>
            <w:rStyle w:val="Hyperlink"/>
          </w:rPr>
          <w:t xml:space="preserve">multiplication rule for conditional probability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∣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∣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person has COVID-19 and tests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8" w:name="eq-exm-overall-agreement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 and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and the probability that a person does not have COVID-19 and tests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9" w:name="eq-exm-overall-agreement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 and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Then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0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joint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5" w:name="def-estimated-overall-agreement"/>
    <w:p>
      <w:pPr>
        <w:pStyle w:val="FirstParagraph"/>
      </w:pPr>
      <w:r>
        <w:rPr>
          <w:b/>
          <w:bCs/>
        </w:rPr>
        <w:t xml:space="preserve">Definition 14 (Estimated 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overall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is the</w:t>
      </w:r>
      <w:r>
        <w:t xml:space="preserve"> </w:t>
      </w:r>
      <w:hyperlink r:id="rId92">
        <w:r>
          <w:rPr>
            <w:rStyle w:val="Hyperlink"/>
          </w:rPr>
          <w:t xml:space="preserve">sample proportion</w:t>
        </w:r>
      </w:hyperlink>
      <w:r>
        <w:t xml:space="preserve"> </w:t>
      </w:r>
      <w:r>
        <w:t xml:space="preserve">of observations</w:t>
      </w:r>
      <w:r>
        <w:t xml:space="preserve"> </w:t>
      </w:r>
      <w:r>
        <w:t xml:space="preserve">on which the agent and the reference assign the same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:</w:t>
      </w:r>
    </w:p>
    <w:p>
      <w:pPr>
        <w:pStyle w:val="BodyText"/>
      </w:pPr>
      <w:bookmarkStart w:id="94" w:name="eq-estimated-overall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95"/>
    <w:bookmarkStart w:id="97" w:name="exm-estimated-overall-agreement"/>
    <w:p>
      <w:pPr>
        <w:pStyle w:val="BodyText"/>
      </w:pPr>
      <w:r>
        <w:rPr>
          <w:b/>
          <w:bCs/>
        </w:rPr>
        <w:t xml:space="preserve">Example 10 (Estimated overall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6" w:name="eq-exm-estimated-overall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6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of</w:t>
      </w:r>
      <w:r>
        <w:t xml:space="preserve"> 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table’s cell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0.0693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0.9207</m:t>
        </m:r>
      </m:oMath>
      <w:r>
        <w:t xml:space="preserve"> </w:t>
      </w:r>
      <w:r>
        <w:t xml:space="preserve">equal the joint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∩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∩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97"/>
    <w:bookmarkStart w:id="99" w:name="def-positive-agreement"/>
    <w:p>
      <w:pPr>
        <w:pStyle w:val="BodyText"/>
      </w:pPr>
      <w:r>
        <w:rPr>
          <w:b/>
          <w:bCs/>
        </w:rPr>
        <w:t xml:space="preserve">Definition 15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classifications:</w:t>
      </w:r>
    </w:p>
    <w:p>
      <w:pPr>
        <w:pStyle w:val="BodyText"/>
      </w:pPr>
      <w:bookmarkStart w:id="98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99"/>
    <w:bookmarkStart w:id="101" w:name="exm-positive-agreement"/>
    <w:p>
      <w:pPr>
        <w:pStyle w:val="BodyText"/>
      </w:pPr>
      <w:r>
        <w:rPr>
          <w:b/>
          <w:bCs/>
        </w:rPr>
        <w:t xml:space="preserve">Example 11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 is:</w:t>
      </w:r>
    </w:p>
    <w:p>
      <w:pPr>
        <w:pStyle w:val="BodyText"/>
      </w:pPr>
      <w:bookmarkStart w:id="100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101"/>
    <w:bookmarkStart w:id="103" w:name="def-negative-agreement"/>
    <w:p>
      <w:pPr>
        <w:pStyle w:val="BodyText"/>
      </w:pPr>
      <w:r>
        <w:rPr>
          <w:b/>
          <w:bCs/>
        </w:rPr>
        <w:t xml:space="preserve">Definition 16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classifications:</w:t>
      </w:r>
    </w:p>
    <w:p>
      <w:pPr>
        <w:pStyle w:val="BodyText"/>
      </w:pPr>
      <w:bookmarkStart w:id="102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03"/>
    <w:bookmarkStart w:id="105" w:name="exm-negative-agreement"/>
    <w:p>
      <w:pPr>
        <w:pStyle w:val="BodyText"/>
      </w:pPr>
      <w:r>
        <w:rPr>
          <w:b/>
          <w:bCs/>
        </w:rPr>
        <w:t xml:space="preserve">Example 12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04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105"/>
    <w:bookmarkStart w:id="107" w:name="def-agent-only-rate"/>
    <w:p>
      <w:pPr>
        <w:pStyle w:val="BodyText"/>
      </w:pPr>
      <w:r>
        <w:rPr>
          <w:b/>
          <w:bCs/>
        </w:rPr>
        <w:t xml:space="preserve">Definition 17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106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9" w:name="exm-agent-only-rate"/>
    <w:p>
      <w:pPr>
        <w:pStyle w:val="FirstParagraph"/>
      </w:pPr>
      <w:r>
        <w:rPr>
          <w:b/>
          <w:bCs/>
        </w:rPr>
        <w:t xml:space="preserve">Example 13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08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109"/>
    <w:bookmarkStart w:id="111" w:name="def-agreement-test-measures"/>
    <w:p>
      <w:pPr>
        <w:pStyle w:val="BodyText"/>
      </w:pPr>
      <w:r>
        <w:rPr>
          <w:b/>
          <w:bCs/>
        </w:rPr>
        <w:t xml:space="preserve">Definition 18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110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2" w:name="exm-agreement-test-measures"/>
    <w:p>
      <w:pPr>
        <w:pStyle w:val="FirstParagraph"/>
      </w:pPr>
      <w:r>
        <w:rPr>
          <w:b/>
          <w:bCs/>
        </w:rPr>
        <w:t xml:space="preserve">Example 14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112"/>
    <w:bookmarkEnd w:id="113"/>
    <w:bookmarkStart w:id="132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115" w:name="def-harmonic-mean"/>
    <w:p>
      <w:pPr>
        <w:pStyle w:val="FirstParagraph"/>
      </w:pPr>
      <w:r>
        <w:rPr>
          <w:b/>
          <w:bCs/>
        </w:rPr>
        <w:t xml:space="preserve">Definition 19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114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15"/>
    <w:bookmarkStart w:id="117" w:name="exm-harmonic-mean"/>
    <w:p>
      <w:pPr>
        <w:pStyle w:val="BodyText"/>
      </w:pPr>
      <w:r>
        <w:rPr>
          <w:b/>
          <w:bCs/>
        </w:rPr>
        <w:t xml:space="preserve">Example 15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:</w:t>
      </w:r>
    </w:p>
    <w:p>
      <w:pPr>
        <w:pStyle w:val="BodyText"/>
      </w:pPr>
      <w:bookmarkStart w:id="116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117"/>
    <w:bookmarkStart w:id="118" w:name="exr-pos-agreement-harmonic"/>
    <w:p>
      <w:pPr>
        <w:pStyle w:val="BodyText"/>
      </w:pPr>
      <w:r>
        <w:rPr>
          <w:b/>
          <w:bCs/>
        </w:rPr>
        <w:t xml:space="preserve">Exercise 5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18"/>
    <w:bookmarkStart w:id="120" w:name="sol-pos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19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thm-pos-agreement-harmonic"/>
    <w:p>
      <w:pPr>
        <w:pStyle w:val="FirstParagraph"/>
      </w:pPr>
      <w:r>
        <w:rPr>
          <w:b/>
          <w:bCs/>
        </w:rPr>
        <w:t xml:space="preserve">Theorem 5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1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Start w:id="124" w:name="exm-pos-agreement-harmonic"/>
    <w:p>
      <w:pPr>
        <w:pStyle w:val="BodyText"/>
      </w:pPr>
      <w:r>
        <w:rPr>
          <w:b/>
          <w:bCs/>
        </w:rPr>
        <w:t xml:space="preserve">Example 16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23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124"/>
    <w:bookmarkStart w:id="125" w:name="exr-neg-agreement-harmonic"/>
    <w:p>
      <w:pPr>
        <w:pStyle w:val="BodyText"/>
      </w:pPr>
      <w:r>
        <w:rPr>
          <w:b/>
          <w:bCs/>
        </w:rPr>
        <w:t xml:space="preserve">Exercise 6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25"/>
    <w:bookmarkStart w:id="127" w:name="sol-neg-agreement-harmonic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26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9" w:name="thm-neg-agreement-harmonic"/>
    <w:p>
      <w:pPr>
        <w:pStyle w:val="FirstParagraph"/>
      </w:pPr>
      <w:r>
        <w:rPr>
          <w:b/>
          <w:bCs/>
        </w:rPr>
        <w:t xml:space="preserve">Theorem 6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8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128"/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.</w:t>
      </w:r>
    </w:p>
    <w:bookmarkStart w:id="131" w:name="exm-neg-agreement-harmonic"/>
    <w:p>
      <w:pPr>
        <w:pStyle w:val="BodyText"/>
      </w:pPr>
      <w:r>
        <w:rPr>
          <w:b/>
          <w:bCs/>
        </w:rPr>
        <w:t xml:space="preserve">Example 17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30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12</w:t>
        </w:r>
      </w:hyperlink>
      <w:r>
        <w:t xml:space="preserve">.</w:t>
      </w:r>
    </w:p>
    <w:bookmarkEnd w:id="131"/>
    <w:bookmarkEnd w:id="132"/>
    <w:bookmarkStart w:id="154" w:name="cohens-kappa"/>
    <w:p>
      <w:pPr>
        <w:pStyle w:val="Heading2"/>
      </w:pPr>
      <w:r>
        <w:t xml:space="preserve">8 Cohen’s kappa</w:t>
      </w:r>
    </w:p>
    <w:bookmarkStart w:id="135" w:name="def-chance-agreement"/>
    <w:p>
      <w:pPr>
        <w:pStyle w:val="FirstParagraph"/>
      </w:pPr>
      <w:r>
        <w:rPr>
          <w:b/>
          <w:bCs/>
        </w:rPr>
        <w:t xml:space="preserve">Definition 20 (Chance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they would have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were</w:t>
      </w:r>
      <w:r>
        <w:t xml:space="preserve"> </w:t>
      </w:r>
      <w:hyperlink r:id="rId133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with their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34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1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35"/>
    <w:bookmarkStart w:id="139" w:name="exm-chance-agreement"/>
    <w:p>
      <w:pPr>
        <w:pStyle w:val="BodyText"/>
      </w:pPr>
      <w:r>
        <w:rPr>
          <w:b/>
          <w:bCs/>
        </w:rPr>
        <w:t xml:space="preserve">Example 18 (Chance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nor/>
            <m:sty m:val="p"/>
          </m:rPr>
          <m:t>spec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6" w:name="eq-exm-chance-agreement-prob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0.99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0.07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inside each pair of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136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probability 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7" w:name="eq-exm-chance-agreement-prob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0.9214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137"/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38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0.9214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marginal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0.005502</m:t>
              </m:r>
              <m:r>
                <m:rPr>
                  <m:sty m:val="p"/>
                </m:rPr>
                <m:t>+</m:t>
              </m:r>
              <m:r>
                <m:t>0.856902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138"/>
    </w:p>
    <w:p>
      <w:pPr>
        <w:pStyle w:val="FirstParagraph"/>
      </w:pPr>
      <w:r>
        <w:t xml:space="preserve">Because nearly everyone tests negative and does not have COVID-19,</w:t>
      </w:r>
      <w:r>
        <w:t xml:space="preserve"> </w:t>
      </w:r>
      <w:r>
        <w:t xml:space="preserve">two</w:t>
      </w:r>
      <w:r>
        <w:t xml:space="preserve"> </w:t>
      </w:r>
      <w:hyperlink r:id="rId13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classifiers 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  <m:r>
          <m:rPr>
            <m:sty m:val="p"/>
          </m:rPr>
          <m:t>=</m:t>
        </m:r>
        <m:r>
          <m:t>0.0786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would agree on about 86% of people by chance alone.</w:t>
      </w:r>
    </w:p>
    <w:bookmarkEnd w:id="139"/>
    <w:bookmarkStart w:id="141" w:name="def-estimated-chance-agreement"/>
    <w:p>
      <w:pPr>
        <w:pStyle w:val="BodyText"/>
      </w:pPr>
      <w:r>
        <w:rPr>
          <w:b/>
          <w:bCs/>
        </w:rPr>
        <w:t xml:space="preserve">Definition 21 (Estimated 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chance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by replacing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A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with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w:bookmarkStart w:id="140" w:name="eq-estimated-chance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1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41"/>
    <w:bookmarkStart w:id="143" w:name="exm-estimated-chance-agreement"/>
    <w:p>
      <w:pPr>
        <w:pStyle w:val="BodyText"/>
      </w:pPr>
      <w:r>
        <w:rPr>
          <w:b/>
          <w:bCs/>
        </w:rPr>
        <w:t xml:space="preserve">Example 19 (Estimated chance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2" w:name="eq-exm-estimated-chance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142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of</w:t>
      </w:r>
      <w:r>
        <w:t xml:space="preserve"> 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because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w:r>
        <w:t xml:space="preserve">equal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143"/>
    <w:bookmarkStart w:id="145" w:name="def-cohen-kappa"/>
    <w:p>
      <w:pPr>
        <w:pStyle w:val="BodyText"/>
      </w:pPr>
      <w:r>
        <w:rPr>
          <w:b/>
          <w:bCs/>
        </w:rPr>
        <w:t xml:space="preserve">Definition 22 (Cohen’s kappa)</w:t>
      </w:r>
      <w:r>
        <w:t xml:space="preserve"> </w:t>
      </w:r>
      <w:r>
        <w:t xml:space="preserve">For an agent and a reference with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 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4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1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5"/>
    <w:bookmarkStart w:id="147" w:name="exm-cohen-kappa-covid"/>
    <w:p>
      <w:pPr>
        <w:pStyle w:val="BodyText"/>
      </w:pPr>
      <w:r>
        <w:rPr>
          <w:b/>
          <w:bCs/>
        </w:rPr>
        <w:t xml:space="preserve">Example 20 (Cohen’s kappa for the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6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146"/>
    </w:p>
    <w:bookmarkEnd w:id="147"/>
    <w:bookmarkStart w:id="149" w:name="def-estimated-cohen-kappa"/>
    <w:p>
      <w:pPr>
        <w:pStyle w:val="FirstParagraph"/>
      </w:pPr>
      <w:r>
        <w:rPr>
          <w:b/>
          <w:bCs/>
        </w:rPr>
        <w:t xml:space="preserve">Definition 23 (Estimated Cohen’s kappa)</w:t>
      </w:r>
      <w:r>
        <w:t xml:space="preserve"> </w:t>
      </w:r>
      <w:r>
        <w:t xml:space="preserve">For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Cohen’s kappa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</m:oMath>
      <w:r>
        <w:t xml:space="preserve"> </w:t>
      </w:r>
      <w:r>
        <w:t xml:space="preserve">and the estimated chance agreement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8" w:name="eq-estimated-cohen-kappa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κ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1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9"/>
    <w:bookmarkStart w:id="151" w:name="exm-estimated-cohen-kappa"/>
    <w:p>
      <w:pPr>
        <w:pStyle w:val="BodyText"/>
      </w:pPr>
      <w:r>
        <w:rPr>
          <w:b/>
          <w:bCs/>
        </w:rPr>
        <w:t xml:space="preserve">Example 21 (Estimated Cohen’s kappa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estimated-overall-agreement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estimated-chance-agreement">
        <w:r>
          <w:rPr>
            <w:rStyle w:val="Hyperlink"/>
          </w:rPr>
          <w:t xml:space="preserve">Example 19</w:t>
        </w:r>
      </w:hyperlink>
      <w:r>
        <w:t xml:space="preserve">),</w:t>
      </w:r>
      <w:r>
        <w:t xml:space="preserve"> </w:t>
      </w:r>
      <w:r>
        <w:t xml:space="preserve">so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50" w:name="eq-exm-estimated-cohen-kappa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150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(p_o_hat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  <m:r>
          <m:rPr>
            <m:sty m:val="p"/>
          </m:rPr>
          <m:t>≈</m:t>
        </m:r>
        <m:r>
          <m:t>0.927</m:t>
        </m:r>
      </m:oMath>
      <w:r>
        <w:t xml:space="preserve"> </w:t>
      </w:r>
      <w:r>
        <w:t xml:space="preserve">of</w:t>
      </w:r>
      <w:r>
        <w:t xml:space="preserve"> </w:t>
      </w:r>
      <w:hyperlink w:anchor="exm-cohen-kappa-covi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.</w:t>
      </w:r>
    </w:p>
    <w:bookmarkEnd w:id="151"/>
    <w:bookmarkStart w:id="152" w:name="exm-kappa-paradox"/>
    <w:p>
      <w:pPr>
        <w:pStyle w:val="BodyText"/>
      </w:pPr>
      <w:r>
        <w:rPr>
          <w:b/>
          <w:bCs/>
        </w:rPr>
        <w:t xml:space="preserve">Example 22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where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 still 0.99,</w:t>
      </w:r>
      <w:r>
        <w:t xml:space="preserve"> </w:t>
      </w:r>
      <w:r>
        <w:t xml:space="preserve">but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drops to about 0.49</w:t>
      </w:r>
      <w:r>
        <w:t xml:space="preserve"> </w:t>
      </w:r>
      <w:r>
        <w:t xml:space="preserve">and 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positive and negative agreements show where the classifiers disagree: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52"/>
    <w:bookmarkStart w:id="153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w:r>
        <w:t xml:space="preserve">rarely,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leaves little room for agreement beyond chance,</w:t>
      </w:r>
      <w:r>
        <w:t xml:space="preserve"> </w:t>
      </w:r>
      <w:r>
        <w:t xml:space="preserve">and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[8]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alongside Cohen’s kappa,</w:t>
      </w:r>
      <w:r>
        <w:t xml:space="preserve"> </w:t>
      </w:r>
      <w:r>
        <w:t xml:space="preserve">so that poor agreement on the rarer class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53"/>
    <w:bookmarkEnd w:id="154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56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https://en.wikipedia.org/wiki/Bayes%27_theorem</w:t>
        </w:r>
      </w:hyperlink>
    </w:p>
    <w:bookmarkEnd w:id="156"/>
    <w:bookmarkStart w:id="158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https://en.wikipedia.org/wiki/Statistical_classification</w:t>
        </w:r>
      </w:hyperlink>
    </w:p>
    <w:bookmarkEnd w:id="158"/>
    <w:bookmarkStart w:id="160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https://en.wikipedia.org/wiki/Sensitivity_and_specificity</w:t>
        </w:r>
      </w:hyperlink>
    </w:p>
    <w:bookmarkEnd w:id="160"/>
    <w:bookmarkStart w:id="162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https://en.wikipedia.org/wiki/Prevalence</w:t>
        </w:r>
      </w:hyperlink>
    </w:p>
    <w:bookmarkEnd w:id="162"/>
    <w:bookmarkStart w:id="164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64"/>
    <w:bookmarkStart w:id="166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https://en.wikipedia.org/wiki/Confusion_matrix</w:t>
        </w:r>
      </w:hyperlink>
    </w:p>
    <w:bookmarkEnd w:id="166"/>
    <w:bookmarkStart w:id="168" w:name="ref-cohen1960coeffici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67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68"/>
    <w:bookmarkStart w:id="170" w:name="ref-cicchetti1990high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69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70"/>
    <w:bookmarkStart w:id="172" w:name="ref-wikipedia_harmonic_mea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https://en.wikipedia.org/wiki/Harmonic_mean</w:t>
        </w:r>
      </w:hyperlink>
    </w:p>
    <w:bookmarkEnd w:id="172"/>
    <w:bookmarkStart w:id="174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https://en.wikipedia.org/wiki/Cohen%27s_kappa</w:t>
        </w:r>
      </w:hyperlink>
    </w:p>
    <w:bookmarkEnd w:id="174"/>
    <w:bookmarkStart w:id="176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75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3" Target="estimation.qmd#def-estimate" TargetMode="External" /><Relationship Type="http://schemas.openxmlformats.org/officeDocument/2006/relationships/hyperlink" Id="rId17" Target="exploratory-descriptive.qmd#def-population" TargetMode="External" /><Relationship Type="http://schemas.openxmlformats.org/officeDocument/2006/relationships/hyperlink" Id="rId92" Target="exploratory-descriptive.qmd#def-sample-proportion" TargetMode="External" /><Relationship Type="http://schemas.openxmlformats.org/officeDocument/2006/relationships/hyperlink" Id="rId175" Target="https://doi.org/10.1016/0895-4356(90)90158-L" TargetMode="External" /><Relationship Type="http://schemas.openxmlformats.org/officeDocument/2006/relationships/hyperlink" Id="rId169" Target="https://doi.org/10.1016/0895-4356(90)90159-M" TargetMode="External" /><Relationship Type="http://schemas.openxmlformats.org/officeDocument/2006/relationships/hyperlink" Id="rId167" Target="https://doi.org/10.1177/001316446002000104" TargetMode="External" /><Relationship Type="http://schemas.openxmlformats.org/officeDocument/2006/relationships/hyperlink" Id="rId155" Target="https://en.wikipedia.org/wiki/Bayes%27_theorem" TargetMode="External" /><Relationship Type="http://schemas.openxmlformats.org/officeDocument/2006/relationships/hyperlink" Id="rId173" Target="https://en.wikipedia.org/wiki/Cohen%27s_kappa" TargetMode="External" /><Relationship Type="http://schemas.openxmlformats.org/officeDocument/2006/relationships/hyperlink" Id="rId165" Target="https://en.wikipedia.org/wiki/Confusion_matrix" TargetMode="External" /><Relationship Type="http://schemas.openxmlformats.org/officeDocument/2006/relationships/hyperlink" Id="rId171" Target="https://en.wikipedia.org/wiki/Harmonic_mean" TargetMode="External" /><Relationship Type="http://schemas.openxmlformats.org/officeDocument/2006/relationships/hyperlink" Id="rId163" Target="https://en.wikipedia.org/wiki/Positive_and_negative_predictive_values" TargetMode="External" /><Relationship Type="http://schemas.openxmlformats.org/officeDocument/2006/relationships/hyperlink" Id="rId161" Target="https://en.wikipedia.org/wiki/Prevalence" TargetMode="External" /><Relationship Type="http://schemas.openxmlformats.org/officeDocument/2006/relationships/hyperlink" Id="rId159" Target="https://en.wikipedia.org/wiki/Sensitivity_and_specificity" TargetMode="External" /><Relationship Type="http://schemas.openxmlformats.org/officeDocument/2006/relationships/hyperlink" Id="rId157" Target="https://en.wikipedia.org/wiki/Statistical_classification" TargetMode="External" /><Relationship Type="http://schemas.openxmlformats.org/officeDocument/2006/relationships/hyperlink" Id="rId133" Target="https://morrison-lab.github.io/pds/independence.html#def-indpt" TargetMode="External" /><Relationship Type="http://schemas.openxmlformats.org/officeDocument/2006/relationships/hyperlink" Id="rId41" Target="https://morrison-lab.github.io/pds/probability-basics.html#cor-p-neg0" TargetMode="External" /><Relationship Type="http://schemas.openxmlformats.org/officeDocument/2006/relationships/hyperlink" Id="rId23" Target="https://morrison-lab.github.io/pds/probability-basics.html#def-complement" TargetMode="External" /><Relationship Type="http://schemas.openxmlformats.org/officeDocument/2006/relationships/hyperlink" Id="rId18" Target="https://morrison-lab.github.io/pds/probability-basics.html#def-event" TargetMode="External" /><Relationship Type="http://schemas.openxmlformats.org/officeDocument/2006/relationships/hyperlink" Id="rId33" Target="https://morrison-lab.github.io/pds/probability-basics.html#def-probability" TargetMode="External" /><Relationship Type="http://schemas.openxmlformats.org/officeDocument/2006/relationships/hyperlink" Id="rId52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87" Target="https://morrison-lab.github.io/pds/probability-basics.html#thm-law-conditional-prob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3" Target="estimation.qmd#def-estimate" TargetMode="External" /><Relationship Type="http://schemas.openxmlformats.org/officeDocument/2006/relationships/hyperlink" Id="rId17" Target="exploratory-descriptive.qmd#def-population" TargetMode="External" /><Relationship Type="http://schemas.openxmlformats.org/officeDocument/2006/relationships/hyperlink" Id="rId92" Target="exploratory-descriptive.qmd#def-sample-proportion" TargetMode="External" /><Relationship Type="http://schemas.openxmlformats.org/officeDocument/2006/relationships/hyperlink" Id="rId175" Target="https://doi.org/10.1016/0895-4356(90)90158-L" TargetMode="External" /><Relationship Type="http://schemas.openxmlformats.org/officeDocument/2006/relationships/hyperlink" Id="rId169" Target="https://doi.org/10.1016/0895-4356(90)90159-M" TargetMode="External" /><Relationship Type="http://schemas.openxmlformats.org/officeDocument/2006/relationships/hyperlink" Id="rId167" Target="https://doi.org/10.1177/001316446002000104" TargetMode="External" /><Relationship Type="http://schemas.openxmlformats.org/officeDocument/2006/relationships/hyperlink" Id="rId155" Target="https://en.wikipedia.org/wiki/Bayes%27_theorem" TargetMode="External" /><Relationship Type="http://schemas.openxmlformats.org/officeDocument/2006/relationships/hyperlink" Id="rId173" Target="https://en.wikipedia.org/wiki/Cohen%27s_kappa" TargetMode="External" /><Relationship Type="http://schemas.openxmlformats.org/officeDocument/2006/relationships/hyperlink" Id="rId165" Target="https://en.wikipedia.org/wiki/Confusion_matrix" TargetMode="External" /><Relationship Type="http://schemas.openxmlformats.org/officeDocument/2006/relationships/hyperlink" Id="rId171" Target="https://en.wikipedia.org/wiki/Harmonic_mean" TargetMode="External" /><Relationship Type="http://schemas.openxmlformats.org/officeDocument/2006/relationships/hyperlink" Id="rId163" Target="https://en.wikipedia.org/wiki/Positive_and_negative_predictive_values" TargetMode="External" /><Relationship Type="http://schemas.openxmlformats.org/officeDocument/2006/relationships/hyperlink" Id="rId161" Target="https://en.wikipedia.org/wiki/Prevalence" TargetMode="External" /><Relationship Type="http://schemas.openxmlformats.org/officeDocument/2006/relationships/hyperlink" Id="rId159" Target="https://en.wikipedia.org/wiki/Sensitivity_and_specificity" TargetMode="External" /><Relationship Type="http://schemas.openxmlformats.org/officeDocument/2006/relationships/hyperlink" Id="rId157" Target="https://en.wikipedia.org/wiki/Statistical_classification" TargetMode="External" /><Relationship Type="http://schemas.openxmlformats.org/officeDocument/2006/relationships/hyperlink" Id="rId133" Target="https://morrison-lab.github.io/pds/independence.html#def-indpt" TargetMode="External" /><Relationship Type="http://schemas.openxmlformats.org/officeDocument/2006/relationships/hyperlink" Id="rId41" Target="https://morrison-lab.github.io/pds/probability-basics.html#cor-p-neg0" TargetMode="External" /><Relationship Type="http://schemas.openxmlformats.org/officeDocument/2006/relationships/hyperlink" Id="rId23" Target="https://morrison-lab.github.io/pds/probability-basics.html#def-complement" TargetMode="External" /><Relationship Type="http://schemas.openxmlformats.org/officeDocument/2006/relationships/hyperlink" Id="rId18" Target="https://morrison-lab.github.io/pds/probability-basics.html#def-event" TargetMode="External" /><Relationship Type="http://schemas.openxmlformats.org/officeDocument/2006/relationships/hyperlink" Id="rId33" Target="https://morrison-lab.github.io/pds/probability-basics.html#def-probability" TargetMode="External" /><Relationship Type="http://schemas.openxmlformats.org/officeDocument/2006/relationships/hyperlink" Id="rId52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87" Target="https://morrison-lab.github.io/pds/probability-basics.html#thm-law-conditional-prob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2026-10-26T19:29:53Z</dcterms:created>
  <dcterms:modified xsi:type="dcterms:W3CDTF">2026-10-26T19:29:53Z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12:22:50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