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r>
        <w:t xml:space="preserve">Last modified: 2026-10-15 00:35:35 (PDT)</w:t>
      </w:r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(2012)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bookmarkEnd w:id="15"/>
    <w:bookmarkStart w:id="24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bookmarkEnd w:id="16"/>
    <w:bookmarkStart w:id="17" w:name="exm-expected-count"/>
    <w:p>
      <w:pPr>
        <w:pStyle w:val="FirstParagraph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9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bookmarkEnd w:id="19"/>
    <w:bookmarkStart w:id="20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(Hogg et al. 2019, sec. 9.2, p. 440)</w:t>
      </w:r>
      <w:r>
        <w:t xml:space="preserve">.</w:t>
      </w:r>
    </w:p>
    <w:bookmarkEnd w:id="20"/>
    <w:bookmarkStart w:id="21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1"/>
    <w:bookmarkStart w:id="22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2"/>
    <w:bookmarkStart w:id="23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3"/>
    <w:bookmarkEnd w:id="24"/>
    <w:bookmarkStart w:id="28" w:name="sec-fisher"/>
    <w:p>
      <w:pPr>
        <w:pStyle w:val="Heading3"/>
      </w:pPr>
      <w:r>
        <w:t xml:space="preserve">2.3 Fisher’s exact test</w:t>
      </w:r>
    </w:p>
    <w:bookmarkStart w:id="25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5"/>
    <w:bookmarkStart w:id="26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6"/>
    <w:bookmarkStart w:id="27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7"/>
    <w:bookmarkEnd w:id="28"/>
    <w:bookmarkStart w:id="30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29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bookmarkEnd w:id="30"/>
    <w:bookmarkEnd w:id="31"/>
    <w:bookmarkStart w:id="36" w:name="references"/>
    <w:p>
      <w:pPr>
        <w:pStyle w:val="Heading2"/>
      </w:pPr>
      <w:r>
        <w:t xml:space="preserve">References</w:t>
      </w:r>
    </w:p>
    <w:bookmarkStart w:id="35" w:name="refs"/>
    <w:bookmarkStart w:id="32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2"/>
    <w:bookmarkStart w:id="34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3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4"/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3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2" Target="exploratory-descriptive.qmd#def-contingency-table" TargetMode="External" /><Relationship Type="http://schemas.openxmlformats.org/officeDocument/2006/relationships/hyperlink" Id="rId33" Target="https://doi.org/10.1007/978-1-4614-1353-0" TargetMode="External" /><Relationship Type="http://schemas.openxmlformats.org/officeDocument/2006/relationships/hyperlink" Id="rId29" Target="https://morrison-lab.github.io/rme/chapters/binary-outcome-associations.html#sec-OR-RR" TargetMode="External" /><Relationship Type="http://schemas.openxmlformats.org/officeDocument/2006/relationships/hyperlink" Id="rId18" Target="inference.qmd#def-chi-square-dist" TargetMode="External" /><Relationship Type="http://schemas.openxmlformats.org/officeDocument/2006/relationships/hyperlink" Id="rId9" Target="inference.qmd#sec-reference-distributio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2026-10-15T07:41:36Z</dcterms:created>
  <dcterms:modified xsi:type="dcterms:W3CDTF">2026-10-15T07:41:36Z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00:35:35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