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del w:id="1" w:author="PR Preview" w:date="2026-01-01T00:00:00Z">
        <w:r>
          <w:delText xml:space="preserve">Last modified: 2026-10-18 14:21:43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17:13:12 (PDT)</w:t>
        </w:r>
      </w:ins>
    </w:p>
    <w:bookmarkStart w:id="18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[1]</w:t>
      </w:r>
      <w:r>
        <w:t xml:space="preserve">.</w:t>
      </w:r>
    </w:p>
    <w:bookmarkStart w:id="11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1"/>
    <w:bookmarkStart w:id="12" w:name="def-class"/>
    <w:p>
      <w:pPr>
        <w:pStyle w:val="BodyText"/>
      </w:pPr>
      <w:r>
        <w:rPr>
          <w:b/>
          <w:bCs/>
        </w:rPr>
        <w:t xml:space="preserve">Definition 2 (Class)</w:t>
      </w:r>
      <w:r>
        <w:t xml:space="preserve"> </w:t>
      </w:r>
      <w:r>
        <w:t xml:space="preserve">The discrete categories of a classification problem 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classes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def-classification-rule"/>
    <w:p>
      <w:pPr>
        <w:pStyle w:val="BodyText"/>
      </w:pPr>
      <w:r>
        <w:rPr>
          <w:b/>
          <w:bCs/>
        </w:rPr>
        <w:t xml:space="preserve">Definition 3 (Classification rule)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maps features to classes</w:t>
      </w:r>
      <w:r>
        <w:t xml:space="preserve"> </w:t>
      </w:r>
      <w:r>
        <w:t xml:space="preserve">(</w:t>
      </w:r>
      <w:hyperlink w:anchor="def-class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6" w:name="exm-classification"/>
    <w:p>
      <w:pPr>
        <w:pStyle w:val="FirstParagraph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classes,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or</w:t>
      </w:r>
      <w:r>
        <w:t xml:space="preserve"> </w:t>
      </w:r>
      <w:r>
        <w:t xml:space="preserve">“does not have COVID-19”</w:t>
      </w:r>
      <w:r>
        <w:t xml:space="preserve">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the test’s result,</w:t>
      </w:r>
      <w:r>
        <w:t xml:space="preserve"> </w:t>
      </w:r>
      <w:r>
        <w:t xml:space="preserve">positive (</w:t>
      </w:r>
      <m:oMath>
        <m:r>
          <m:rPr>
            <m:sty m:val="p"/>
          </m:rPr>
          <m:t>+</m:t>
        </m:r>
      </m:oMath>
      <w:r>
        <w:t xml:space="preserve">) or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).</w:t>
      </w:r>
      <w:r>
        <w:t xml:space="preserve"> </w:t>
      </w:r>
      <w:r>
        <w:t xml:space="preserve">The test is the classification rule</w:t>
      </w:r>
      <w:r>
        <w:t xml:space="preserve"> </w:t>
      </w:r>
      <w:r>
        <w:t xml:space="preserve">(</w:t>
      </w:r>
      <w:hyperlink w:anchor="def-classification-ru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that assigns a positive result to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and a negative result to</w:t>
      </w:r>
      <w:r>
        <w:t xml:space="preserve"> </w:t>
      </w:r>
      <w:r>
        <w:t xml:space="preserve">“does not have COVID-19”</w:t>
      </w:r>
      <w:r>
        <w:t xml:space="preserve">:</w:t>
      </w:r>
    </w:p>
    <w:p>
      <w:pPr>
        <w:pStyle w:val="BodyText"/>
      </w:pPr>
      <w:bookmarkStart w:id="15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¬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bookmarkEnd w:id="16"/>
    <w:bookmarkStart w:id="17" w:name="rem-classification-binary-labels"/>
    <w:p>
      <w:pPr>
        <w:pStyle w:val="FirstParagraph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the binary case (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</w:t>
      </w:r>
      <w:r>
        <w:t xml:space="preserve"> </w:t>
      </w:r>
      <w:r>
        <w:t xml:space="preserve">the two classes are often labeled</w:t>
      </w:r>
      <w:r>
        <w:t xml:space="preserve"> </w:t>
      </w:r>
      <w:r>
        <w:t xml:space="preserve">“positive”</w:t>
      </w:r>
      <w:r>
        <w:t xml:space="preserve"> </w:t>
      </w:r>
      <w:r>
        <w:t xml:space="preserve">and</w:t>
      </w:r>
      <w:r>
        <w:t xml:space="preserve"> </w:t>
      </w:r>
      <w:r>
        <w:t xml:space="preserve">“negative”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“diseased”</w:t>
      </w:r>
      <w:r>
        <w:t xml:space="preserve"> </w:t>
      </w:r>
      <w:r>
        <w:t xml:space="preserve">and</w:t>
      </w:r>
      <w:r>
        <w:t xml:space="preserve"> </w:t>
      </w:r>
      <w:r>
        <w:t xml:space="preserve">“healthy”</w:t>
      </w:r>
      <w:r>
        <w:t xml:space="preserve">.</w:t>
      </w:r>
    </w:p>
    <w:bookmarkEnd w:id="17"/>
    <w:bookmarkEnd w:id="18"/>
    <w:bookmarkStart w:id="34" w:name="diagnostic-test-characteristics"/>
    <w:p>
      <w:pPr>
        <w:pStyle w:val="Heading2"/>
      </w:pPr>
      <w:r>
        <w:t xml:space="preserve">2 Diagnostic test characteristics</w:t>
      </w:r>
    </w:p>
    <w:bookmarkStart w:id="20" w:name="def-sensitivity"/>
    <w:p>
      <w:pPr>
        <w:pStyle w:val="FirstParagraph"/>
      </w:pPr>
      <w:r>
        <w:rPr>
          <w:b/>
          <w:bCs/>
        </w:rPr>
        <w:t xml:space="preserve">Definition 4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positive 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</w:t>
      </w:r>
      <w:r>
        <w:t xml:space="preserve"> </w:t>
      </w:r>
      <w:r>
        <w:t xml:space="preserve">[3]</w:t>
      </w:r>
      <w:r>
        <w:t xml:space="preserve">:</w:t>
      </w:r>
    </w:p>
    <w:p>
      <w:pPr>
        <w:pStyle w:val="BodyText"/>
      </w:pPr>
      <w:bookmarkStart w:id="19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0"/>
    <w:bookmarkStart w:id="22" w:name="exm-sensitivity"/>
    <w:p>
      <w:pPr>
        <w:pStyle w:val="BodyText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 positive 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4</w:t>
        </w:r>
      </w:hyperlink>
      <w:r>
        <w:t xml:space="preserve">) is:</w:t>
      </w:r>
    </w:p>
    <w:p>
      <w:pPr>
        <w:pStyle w:val="BodyText"/>
      </w:pPr>
      <w:bookmarkStart w:id="21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4" w:name="def-specificity"/>
    <w:p>
      <w:pPr>
        <w:pStyle w:val="FirstParagraph"/>
      </w:pPr>
      <w:r>
        <w:rPr>
          <w:b/>
          <w:bCs/>
        </w:rPr>
        <w:t xml:space="preserve">Definition 5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23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4"/>
    <w:bookmarkStart w:id="28" w:name="exm-specificity"/>
    <w:p>
      <w:pPr>
        <w:pStyle w:val="BodyText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negative 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5</w:t>
        </w:r>
      </w:hyperlink>
      <w:r>
        <w:t xml:space="preserve">) is:</w:t>
      </w:r>
    </w:p>
    <w:p>
      <w:pPr>
        <w:pStyle w:val="BodyText"/>
      </w:pPr>
      <w:bookmarkStart w:id="25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5"/>
    </w:p>
    <w:p>
      <w:pPr>
        <w:pStyle w:val="FirstParagraph"/>
      </w:pP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27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30" w:name="def-prevalence"/>
    <w:p>
      <w:pPr>
        <w:pStyle w:val="FirstParagraph"/>
      </w:pPr>
      <w:r>
        <w:rPr>
          <w:b/>
          <w:bCs/>
        </w:rPr>
        <w:t xml:space="preserve">Definition 6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w:bookmarkStart w:id="29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30"/>
    <w:bookmarkStart w:id="33" w:name="exm-prevalence"/>
    <w:p>
      <w:pPr>
        <w:pStyle w:val="BodyText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6</w:t>
        </w:r>
      </w:hyperlink>
      <w:r>
        <w:t xml:space="preserve">) is:</w:t>
      </w:r>
    </w:p>
    <w:p>
      <w:pPr>
        <w:pStyle w:val="BodyText"/>
      </w:pPr>
      <w:bookmarkStart w:id="31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1"/>
    </w:p>
    <w:p>
      <w:pPr>
        <w:pStyle w:val="FirstParagraph"/>
      </w:pPr>
      <w:r>
        <w:t xml:space="preserve">and, 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32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2"/>
    </w:p>
    <w:bookmarkEnd w:id="33"/>
    <w:bookmarkEnd w:id="34"/>
    <w:bookmarkStart w:id="45" w:name="predictive-values"/>
    <w:p>
      <w:pPr>
        <w:pStyle w:val="Heading2"/>
      </w:pPr>
      <w:r>
        <w:t xml:space="preserve">3 Predictive values</w:t>
      </w:r>
    </w:p>
    <w:bookmarkStart w:id="36" w:name="def-ppv"/>
    <w:p>
      <w:pPr>
        <w:pStyle w:val="FirstParagraph"/>
      </w:pPr>
      <w:r>
        <w:rPr>
          <w:b/>
          <w:bCs/>
        </w:rPr>
        <w:t xml:space="preserve">Definition 7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 positive (</w:t>
      </w:r>
      <m:oMath>
        <m:r>
          <m:rPr>
            <m:sty m:val="p"/>
          </m:rPr>
          <m:t>+</m:t>
        </m:r>
      </m:oMath>
      <w:r>
        <w:t xml:space="preserve">)</w:t>
      </w:r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w:bookmarkStart w:id="35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36"/>
    <w:bookmarkStart w:id="39" w:name="exm-ppv"/>
    <w:p>
      <w:pPr>
        <w:pStyle w:val="BodyText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37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w:bookmarkStart w:id="38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 positive have COVID-19,</w:t>
      </w:r>
      <w:r>
        <w:t xml:space="preserve"> </w:t>
      </w:r>
      <w:r>
        <w:t xml:space="preserve">because the prevalence 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39"/>
    <w:bookmarkStart w:id="41" w:name="def-npv"/>
    <w:p>
      <w:pPr>
        <w:pStyle w:val="BodyText"/>
      </w:pPr>
      <w:r>
        <w:rPr>
          <w:b/>
          <w:bCs/>
        </w:rPr>
        <w:t xml:space="preserve">Definition 8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40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41"/>
    <w:bookmarkStart w:id="44" w:name="exm-npv"/>
    <w:p>
      <w:pPr>
        <w:pStyle w:val="BodyText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probability of a negative 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w:bookmarkStart w:id="42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2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8</w:t>
        </w:r>
      </w:hyperlink>
      <w:r>
        <w:t xml:space="preserve">) is:</w:t>
      </w:r>
    </w:p>
    <w:p>
      <w:pPr>
        <w:pStyle w:val="BodyText"/>
      </w:pPr>
      <w:bookmarkStart w:id="43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3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44"/>
    <w:bookmarkEnd w:id="45"/>
    <w:bookmarkStart w:id="65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46" w:name="exr-prob-positive"/>
    <w:p>
      <w:pPr>
        <w:pStyle w:val="FirstParagraph"/>
      </w:pPr>
      <w:r>
        <w:rPr>
          <w:b/>
          <w:bCs/>
        </w:rPr>
        <w:t xml:space="preserve">Exercise 1 (Probability of a positive test)</w:t>
      </w:r>
      <w:r>
        <w:t xml:space="preserve"> </w:t>
      </w:r>
      <w:r>
        <w:t xml:space="preserve">Write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 positive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6"/>
    <w:bookmarkStart w:id="48" w:name="sol-prob-positiv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7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Start w:id="50" w:name="thm-prob-positive"/>
    <w:p>
      <w:pPr>
        <w:pStyle w:val="FirstParagraph"/>
      </w:pPr>
      <w:r>
        <w:rPr>
          <w:b/>
          <w:bCs/>
        </w:rPr>
        <w:t xml:space="preserve">Theorem 1 (Probability of a positive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Then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test is positive is:</w:t>
      </w:r>
    </w:p>
    <w:p>
      <w:pPr>
        <w:pStyle w:val="BodyText"/>
      </w:pPr>
      <w:bookmarkStart w:id="49" w:name="eq-prob-positive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sens</m:t>
          </m:r>
          <m:r>
            <m:rPr>
              <m:sty m:val="p"/>
            </m:rPr>
            <m:t>⋅</m:t>
          </m:r>
          <m:r>
            <m:t>π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spec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49"/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prob-positive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51" w:name="exr-ppv-bayes"/>
    <w:p>
      <w:pPr>
        <w:pStyle w:val="BodyText"/>
      </w:pPr>
      <w:r>
        <w:rPr>
          <w:b/>
          <w:bCs/>
        </w:rPr>
        <w:t xml:space="preserve">Exercise 2 (PPV from Bayes’ theorem)</w:t>
      </w:r>
      <w:r>
        <w:t xml:space="preserve"> </w:t>
      </w:r>
      <w:r>
        <w:t xml:space="preserve">Write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51"/>
    <w:bookmarkStart w:id="53" w:name="sol-ppv-bay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Abbreviate the sensitivity 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 specificity 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 prevalence 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probability of a positive 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:</w:t>
      </w:r>
    </w:p>
    <w:p>
      <w:pPr>
        <w:pStyle w:val="BodyText"/>
      </w:pPr>
      <w:bookmarkStart w:id="52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2"/>
    </w:p>
    <w:bookmarkEnd w:id="53"/>
    <w:bookmarkStart w:id="55" w:name="thm-ppv-bayes"/>
    <w:p>
      <w:pPr>
        <w:pStyle w:val="FirstParagraph"/>
      </w:pPr>
      <w:r>
        <w:rPr>
          <w:b/>
          <w:bCs/>
        </w:rPr>
        <w:t xml:space="preserve">Theorem 2 (PPV from Bayes’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If the probability of a positive test is positive,</w:t>
      </w:r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the test is:</w:t>
      </w:r>
    </w:p>
    <w:p>
      <w:pPr>
        <w:pStyle w:val="BodyText"/>
      </w:pPr>
      <w:bookmarkStart w:id="54" w:name="eq-ppv-bayes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</m:num>
            <m:den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ppv-bayes">
        <w:r>
          <w:rPr>
            <w:rStyle w:val="Hyperlink"/>
          </w:rPr>
          <w:t xml:space="preserve">Solution 2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56" w:name="exr-ppv-ratio-form"/>
    <w:p>
      <w:pPr>
        <w:pStyle w:val="BodyText"/>
      </w:pPr>
      <w:r>
        <w:rPr>
          <w:b/>
          <w:bCs/>
        </w:rPr>
        <w:t xml:space="preserve">Exercise 3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56"/>
    <w:bookmarkStart w:id="58" w:name="sol-ppv-ratio-form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57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60" w:name="thm-ppv-sens-spec-prev"/>
    <w:p>
      <w:pPr>
        <w:pStyle w:val="FirstParagraph"/>
      </w:pPr>
      <w:r>
        <w:rPr>
          <w:b/>
          <w:bCs/>
        </w:rPr>
        <w:t xml:space="preserve">Theorem 3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59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ppv-ratio-form">
        <w:r>
          <w:rPr>
            <w:rStyle w:val="Hyperlink"/>
          </w:rPr>
          <w:t xml:space="preserve">Solution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63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61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61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62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62"/>
    </w:p>
    <w:p>
      <w:pPr>
        <w:pStyle w:val="FirstParagraph"/>
      </w:pPr>
      <w:r>
        <w:t xml:space="preserve">so about 9 in 10 positive results would be false positives.</w:t>
      </w:r>
    </w:p>
    <w:bookmarkEnd w:id="63"/>
    <w:bookmarkStart w:id="64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64"/>
    <w:bookmarkEnd w:id="65"/>
    <w:bookmarkStart w:id="69" w:name="agreement-between-two-classifiers"/>
    <w:p>
      <w:pPr>
        <w:pStyle w:val="Heading2"/>
      </w:pPr>
      <w:r>
        <w:t xml:space="preserve">5 Agreement between two classifiers</w:t>
      </w:r>
    </w:p>
    <w:p>
      <w:pPr>
        <w:pStyle w:val="FirstParagraph"/>
      </w:pPr>
      <w:r>
        <w:t xml:space="preserve">So far, we have compared a test with the true disease status.</w:t>
      </w:r>
      <w:r>
        <w:t xml:space="preserve"> </w:t>
      </w:r>
      <w:r>
        <w:t xml:space="preserve">The same tools apply whenever we compare two classifiers</w:t>
      </w:r>
      <w:r>
        <w:t xml:space="preserve"> </w:t>
      </w:r>
      <w:r>
        <w:t xml:space="preserve">that label the same observations:</w:t>
      </w:r>
      <w:r>
        <w:t xml:space="preserve"> </w:t>
      </w:r>
      <w:r>
        <w:t xml:space="preserve">for example, a new diagnostic test against a reference test,</w:t>
      </w:r>
      <w:r>
        <w:t xml:space="preserve"> </w:t>
      </w:r>
      <w:r>
        <w:t xml:space="preserve">or an automated grader (an</w:t>
      </w:r>
      <w:r>
        <w:t xml:space="preserve"> </w:t>
      </w:r>
      <w:r>
        <w:t xml:space="preserve">“agent”</w:t>
      </w:r>
      <w:r>
        <w:t xml:space="preserve">) against a human grader.</w:t>
      </w:r>
      <w:r>
        <w:t xml:space="preserve"> </w:t>
      </w:r>
      <w:r>
        <w:t xml:space="preserve">We call the classifier being evaluated the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and the one we compare it with the</w:t>
      </w:r>
      <w:r>
        <w:t xml:space="preserve"> </w:t>
      </w:r>
      <w:r>
        <w:rPr>
          <w:b/>
          <w:bCs/>
        </w:rPr>
        <w:t xml:space="preserve">reference</w:t>
      </w:r>
      <w:r>
        <w:t xml:space="preserve">.</w:t>
      </w:r>
    </w:p>
    <w:bookmarkStart w:id="67" w:name="def-agreement-table"/>
    <w:p>
      <w:pPr>
        <w:pStyle w:val="BodyText"/>
      </w:pPr>
      <w:r>
        <w:rPr>
          <w:b/>
          <w:bCs/>
        </w:rPr>
        <w:t xml:space="preserve">Definition 9 (Agreement table)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that an agent and a reference</w:t>
      </w:r>
      <w:r>
        <w:t xml:space="preserve"> </w:t>
      </w:r>
      <w:r>
        <w:t xml:space="preserve">each classify as positive or negative,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agreement table</w:t>
      </w:r>
      <w:r>
        <w:t xml:space="preserve"> </w:t>
      </w:r>
      <w:r>
        <w:t xml:space="preserve">counts the four combinations</w:t>
      </w:r>
      <w:r>
        <w:t xml:space="preserve"> </w:t>
      </w:r>
      <w:r>
        <w:t xml:space="preserve">[6]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Reference positive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Reference negative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 cells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count agreements,</w:t>
      </w:r>
      <w:r>
        <w:t xml:space="preserve"> </w:t>
      </w:r>
      <w:r>
        <w:t xml:space="preserve">the cells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count disagreements,</w:t>
      </w:r>
      <w:r>
        <w:t xml:space="preserve"> </w:t>
      </w:r>
      <w:r>
        <w:t xml:space="preserve">and the four cells together count every observation:</w:t>
      </w:r>
    </w:p>
    <w:p>
      <w:pPr>
        <w:pStyle w:val="BodyText"/>
      </w:pPr>
      <w:bookmarkStart w:id="66" w:name="eq-agreement-table-n"/>
      <m:oMathPara>
        <m:oMathParaPr>
          <m:jc m:val="center"/>
        </m:oMathParaPr>
        <m:oMath>
          <m: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6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67"/>
    <w:bookmarkStart w:id="68" w:name="exm-agreement-table-covid"/>
    <w:p>
      <w:pPr>
        <w:pStyle w:val="BodyText"/>
      </w:pPr>
      <w:r>
        <w:rPr>
          <w:b/>
          <w:bCs/>
        </w:rPr>
        <w:t xml:space="preserve">Example 8 (Agreement table for a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from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true disease status as the reference.</w:t>
      </w:r>
      <w:r>
        <w:t xml:space="preserve"> </w:t>
      </w:r>
      <w:r>
        <w:t xml:space="preserve">With 7% prevalence,</w:t>
      </w:r>
      <w:r>
        <w:t xml:space="preserve"> </w:t>
      </w:r>
      <m:oMath>
        <m:r>
          <m:t>0.07</m:t>
        </m:r>
        <m:r>
          <m:rPr>
            <m:sty m:val="p"/>
          </m:rPr>
          <m:t>×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700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700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do not.</w:t>
      </w:r>
      <w:r>
        <w:t xml:space="preserve"> </w:t>
      </w: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700</m:t>
        </m:r>
        <m:r>
          <m:rPr>
            <m:sty m:val="p"/>
          </m:rPr>
          <m:t>=</m:t>
        </m:r>
        <m:r>
          <m:t>693</m:t>
        </m:r>
      </m:oMath>
      <w:r>
        <w:t xml:space="preserve"> </w:t>
      </w:r>
      <w:r>
        <w:t xml:space="preserve">of the 700;</w:t>
      </w:r>
      <w:r>
        <w:t xml:space="preserve"> </w:t>
      </w:r>
      <w:r>
        <w:t xml:space="preserve">with 99% specificity,</w:t>
      </w:r>
      <w:r>
        <w:t xml:space="preserve"> </w:t>
      </w:r>
      <w:r>
        <w:t xml:space="preserve">it is negative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207</m:t>
        </m:r>
      </m:oMath>
      <w:r>
        <w:t xml:space="preserve"> </w:t>
      </w:r>
      <w:r>
        <w:t xml:space="preserve">of the 9,300.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=</m:t>
        </m:r>
        <m:r>
          <m:t>93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700</m:t>
        </m:r>
        <m:r>
          <m:rPr>
            <m:sty m:val="p"/>
          </m:rPr>
          <m:t>−</m:t>
        </m:r>
        <m:r>
          <m:t>693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people with it.</w:t>
      </w:r>
      <w:r>
        <w:t xml:space="preserve"> </w:t>
      </w:r>
      <w:r>
        <w:t xml:space="preserve">The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is: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 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693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786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207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214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300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​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agree_covid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9207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agree_covid</w:t>
      </w:r>
      <w:r>
        <w:br/>
      </w:r>
      <w:r>
        <w:rPr>
          <w:rStyle w:val="CommentTok"/>
        </w:rPr>
        <w:t xml:space="preserve">#&gt;    a    b    c    d </w:t>
      </w:r>
      <w:r>
        <w:br/>
      </w:r>
      <w:r>
        <w:rPr>
          <w:rStyle w:val="CommentTok"/>
        </w:rPr>
        <w:t xml:space="preserve">#&gt;  693   93    7 9207</w:t>
      </w:r>
    </w:p>
    <w:bookmarkEnd w:id="68"/>
    <w:bookmarkEnd w:id="69"/>
    <w:bookmarkStart w:id="89" w:name="agreement-proportions"/>
    <w:p>
      <w:pPr>
        <w:pStyle w:val="Heading2"/>
      </w:pPr>
      <w:r>
        <w:t xml:space="preserve">6 Agreement proportions</w:t>
      </w:r>
    </w:p>
    <w:bookmarkStart w:id="71" w:name="def-overall-agreement"/>
    <w:p>
      <w:pPr>
        <w:pStyle w:val="FirstParagraph"/>
      </w:pPr>
      <w:r>
        <w:rPr>
          <w:b/>
          <w:bCs/>
        </w:rPr>
        <w:t xml:space="preserve">Definition 10 (Overall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overall agreement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on which the agent and the reference agree:</w:t>
      </w:r>
    </w:p>
    <w:p>
      <w:pPr>
        <w:pStyle w:val="BodyText"/>
      </w:pPr>
      <w:bookmarkStart w:id="70" w:name="eq-overall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+</m:t>
              </m:r>
              <m:r>
                <m:t>d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70"/>
    </w:p>
    <w:bookmarkEnd w:id="71"/>
    <w:bookmarkStart w:id="73" w:name="exm-overall-agreement"/>
    <w:p>
      <w:pPr>
        <w:pStyle w:val="FirstParagraph"/>
      </w:pPr>
      <w:r>
        <w:rPr>
          <w:b/>
          <w:bCs/>
        </w:rPr>
        <w:t xml:space="preserve">Example 9 (Overall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overall agreement (</w:t>
      </w:r>
      <w:hyperlink w:anchor="def-overall-agreement">
        <w:r>
          <w:rPr>
            <w:rStyle w:val="Hyperlink"/>
          </w:rPr>
          <w:t xml:space="preserve">Definition 10</w:t>
        </w:r>
      </w:hyperlink>
      <w:r>
        <w:t xml:space="preserve">) is:</w:t>
      </w:r>
    </w:p>
    <w:p>
      <w:pPr>
        <w:pStyle w:val="BodyText"/>
      </w:pPr>
      <w:bookmarkStart w:id="72" w:name="eq-exm-overall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900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72"/>
    </w:p>
    <w:bookmarkEnd w:id="73"/>
    <w:bookmarkStart w:id="75" w:name="def-positive-agreement"/>
    <w:p>
      <w:pPr>
        <w:pStyle w:val="FirstParagraph"/>
      </w:pPr>
      <w:r>
        <w:rPr>
          <w:b/>
          <w:bCs/>
        </w:rPr>
        <w:t xml:space="preserve">Definition 11 (Positive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positive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 positive calls 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positive calls:</w:t>
      </w:r>
    </w:p>
    <w:p>
      <w:pPr>
        <w:pStyle w:val="BodyText"/>
      </w:pPr>
      <w:bookmarkStart w:id="74" w:name="eq-posi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a</m:t>
              </m:r>
            </m:num>
            <m:den>
              <m:r>
                <m:t>2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7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[7]</w:t>
      </w:r>
      <w:r>
        <w:t xml:space="preserve">.</w:t>
      </w:r>
    </w:p>
    <w:bookmarkEnd w:id="75"/>
    <w:bookmarkStart w:id="77" w:name="exm-positive-agreement"/>
    <w:p>
      <w:pPr>
        <w:pStyle w:val="BodyText"/>
      </w:pPr>
      <w:r>
        <w:rPr>
          <w:b/>
          <w:bCs/>
        </w:rPr>
        <w:t xml:space="preserve">Example 10 (Positive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) is:</w:t>
      </w:r>
    </w:p>
    <w:p>
      <w:pPr>
        <w:pStyle w:val="BodyText"/>
      </w:pPr>
      <w:bookmarkStart w:id="76" w:name="eq-exm-posi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76"/>
    </w:p>
    <w:p>
      <w:pPr>
        <w:pStyle w:val="FirstParagraph"/>
      </w:pPr>
      <w:r>
        <w:t xml:space="preserve">The positive agreement is lower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93 false positives are large</w:t>
      </w:r>
      <w:r>
        <w:t xml:space="preserve"> </w:t>
      </w:r>
      <w:r>
        <w:t xml:space="preserve">relative to the 693 true positives.</w:t>
      </w:r>
    </w:p>
    <w:bookmarkEnd w:id="77"/>
    <w:bookmarkStart w:id="79" w:name="def-negative-agreement"/>
    <w:p>
      <w:pPr>
        <w:pStyle w:val="BodyText"/>
      </w:pPr>
      <w:r>
        <w:rPr>
          <w:b/>
          <w:bCs/>
        </w:rPr>
        <w:t xml:space="preserve">Definition 12 (Negative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negative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 negative calls 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negative calls:</w:t>
      </w:r>
    </w:p>
    <w:p>
      <w:pPr>
        <w:pStyle w:val="BodyText"/>
      </w:pPr>
      <w:bookmarkStart w:id="78" w:name="eq-nega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d</m:t>
              </m:r>
            </m:num>
            <m:den>
              <m:r>
                <m:t>2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7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[7]</w:t>
      </w:r>
      <w:r>
        <w:t xml:space="preserve">.</w:t>
      </w:r>
    </w:p>
    <w:bookmarkEnd w:id="79"/>
    <w:bookmarkStart w:id="81" w:name="exm-negative-agreement"/>
    <w:p>
      <w:pPr>
        <w:pStyle w:val="BodyText"/>
      </w:pPr>
      <w:r>
        <w:rPr>
          <w:b/>
          <w:bCs/>
        </w:rPr>
        <w:t xml:space="preserve">Example 11 (Negative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) is:</w:t>
      </w:r>
    </w:p>
    <w:p>
      <w:pPr>
        <w:pStyle w:val="BodyText"/>
      </w:pPr>
      <w:bookmarkStart w:id="80" w:name="eq-exm-nega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80"/>
    </w:p>
    <w:p>
      <w:pPr>
        <w:pStyle w:val="FirstParagraph"/>
      </w:pPr>
      <w:r>
        <w:t xml:space="preserve">The negative agreement is even higher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100 disagreements are small</w:t>
      </w:r>
      <w:r>
        <w:t xml:space="preserve"> </w:t>
      </w:r>
      <w:r>
        <w:t xml:space="preserve">relative to the 9,207 shared negative calls.</w:t>
      </w:r>
    </w:p>
    <w:bookmarkEnd w:id="81"/>
    <w:bookmarkStart w:id="83" w:name="def-agent-only-rate"/>
    <w:p>
      <w:pPr>
        <w:pStyle w:val="BodyText"/>
      </w:pPr>
      <w:r>
        <w:rPr>
          <w:b/>
          <w:bCs/>
        </w:rPr>
        <w:t xml:space="preserve">Definition 13 (Agent-only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agent-only rate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that the agent calls positive and the reference calls negative:</w:t>
      </w:r>
    </w:p>
    <w:p>
      <w:pPr>
        <w:pStyle w:val="BodyText"/>
      </w:pPr>
      <w:bookmarkStart w:id="82" w:name="eq-agent-only-rate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agent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b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82"/>
    </w:p>
    <w:bookmarkEnd w:id="83"/>
    <w:bookmarkStart w:id="85" w:name="exm-agent-only-rate"/>
    <w:p>
      <w:pPr>
        <w:pStyle w:val="FirstParagraph"/>
      </w:pPr>
      <w:r>
        <w:rPr>
          <w:b/>
          <w:bCs/>
        </w:rPr>
        <w:t xml:space="preserve">Example 12 (Agent-only rate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agent-only rate (</w:t>
      </w:r>
      <w:hyperlink w:anchor="def-agent-only-rate">
        <w:r>
          <w:rPr>
            <w:rStyle w:val="Hyperlink"/>
          </w:rPr>
          <w:t xml:space="preserve">Definition 13</w:t>
        </w:r>
      </w:hyperlink>
      <w:r>
        <w:t xml:space="preserve">) is:</w:t>
      </w:r>
    </w:p>
    <w:p>
      <w:pPr>
        <w:pStyle w:val="BodyText"/>
      </w:pPr>
      <w:bookmarkStart w:id="84" w:name="eq-exm-agent-only-rate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93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84"/>
    </w:p>
    <w:p>
      <w:pPr>
        <w:pStyle w:val="FirstParagraph"/>
      </w:pPr>
      <w:r>
        <w:t xml:space="preserve">so about 9 of every 1,000 people tested</w:t>
      </w:r>
      <w:r>
        <w:t xml:space="preserve"> </w:t>
      </w:r>
      <w:r>
        <w:t xml:space="preserve">are called positive by the test and negative by the reference.</w:t>
      </w:r>
    </w:p>
    <w:bookmarkEnd w:id="85"/>
    <w:bookmarkStart w:id="87" w:name="def-agreement-test-measures"/>
    <w:p>
      <w:pPr>
        <w:pStyle w:val="BodyText"/>
      </w:pPr>
      <w:r>
        <w:rPr>
          <w:b/>
          <w:bCs/>
        </w:rPr>
        <w:t xml:space="preserve">Definition 14 (Test measures estimated from an agreement table)</w:t>
      </w:r>
      <w:r>
        <w:t xml:space="preserve"> </w:t>
      </w:r>
      <w:r>
        <w:t xml:space="preserve">Treating the reference as the truth,</w:t>
      </w:r>
      <w:r>
        <w:t xml:space="preserve"> </w:t>
      </w:r>
      <w:r>
        <w:t xml:space="preserve">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estimates</w:t>
      </w:r>
      <w:r>
        <w:t xml:space="preserve"> </w:t>
      </w:r>
      <w:r>
        <w:t xml:space="preserve">four measures of the agent: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npv">
        <w:r>
          <w:rPr>
            <w:rStyle w:val="Hyperlink"/>
          </w:rPr>
          <w:t xml:space="preserve">negative predictive value</w:t>
        </w:r>
      </w:hyperlink>
      <w:r>
        <w:t xml:space="preserve">.</w:t>
      </w:r>
    </w:p>
    <w:p>
      <w:pPr>
        <w:pStyle w:val="FirstParagraph"/>
      </w:pPr>
      <w:r>
        <w:t xml:space="preserve">Each estimate is the matching proportion of the table’s cells,</w:t>
      </w:r>
      <w:r>
        <w:t xml:space="preserve"> </w:t>
      </w:r>
      <w:r>
        <w:t xml:space="preserve">defined when its denominator is positive:</w:t>
      </w:r>
    </w:p>
    <w:p>
      <w:pPr>
        <w:pStyle w:val="BodyText"/>
      </w:pPr>
      <w:bookmarkStart w:id="86" w:name="eq-agreement-test-measures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86"/>
    </w:p>
    <w:bookmarkEnd w:id="87"/>
    <w:bookmarkStart w:id="88" w:name="exm-agreement-test-measures"/>
    <w:p>
      <w:pPr>
        <w:pStyle w:val="FirstParagraph"/>
      </w:pPr>
      <w:r>
        <w:rPr>
          <w:b/>
          <w:bCs/>
        </w:rPr>
        <w:t xml:space="preserve">Example 13 (Test measures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gives:</w:t>
      </w:r>
    </w:p>
    <w:p>
      <w:pPr>
        <w:pStyle w:val="SourceCode"/>
      </w:pPr>
      <w:r>
        <w:rPr>
          <w:rStyle w:val="NormalTok"/>
        </w:rPr>
        <w:t xml:space="preserve">test_measures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sensitivity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specificity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ppv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npv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(test_measures,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sensitivity specificity         ppv         npv </w:t>
      </w:r>
      <w:r>
        <w:br/>
      </w:r>
      <w:r>
        <w:rPr>
          <w:rStyle w:val="CommentTok"/>
        </w:rPr>
        <w:t xml:space="preserve">#&gt;      0.9900      0.9900      0.8817      0.9992</w:t>
      </w:r>
    </w:p>
    <w:p>
      <w:pPr>
        <w:pStyle w:val="FirstParagraph"/>
      </w:pPr>
      <w:r>
        <w:t xml:space="preserve">These estimates match</w:t>
      </w:r>
      <w:r>
        <w:t xml:space="preserve"> </w:t>
      </w:r>
      <w:r>
        <w:t xml:space="preserve">the test’s sensitivity (0.99)</w:t>
      </w:r>
      <w:r>
        <w:t xml:space="preserve"> </w:t>
      </w:r>
      <w:r>
        <w:t xml:space="preserve">and specificity (0.99),</w:t>
      </w:r>
      <w:r>
        <w:t xml:space="preserve"> </w:t>
      </w:r>
      <w:r>
        <w:t xml:space="preserve">its positive predictive value</w:t>
      </w:r>
      <w:r>
        <w:t xml:space="preserve"> </w:t>
      </w:r>
      <w:r>
        <w:t xml:space="preserve">(about 0.88,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and its negative predictive value</w:t>
      </w:r>
      <w:r>
        <w:t xml:space="preserve"> </w:t>
      </w:r>
      <w:r>
        <w:t xml:space="preserve">(about 0.999,</w:t>
      </w:r>
      <w:r>
        <w:t xml:space="preserve"> </w:t>
      </w:r>
      <w:hyperlink w:anchor="exm-npv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because the table’s counts are the expected counts for those values.</w:t>
      </w:r>
    </w:p>
    <w:bookmarkEnd w:id="88"/>
    <w:bookmarkEnd w:id="89"/>
    <w:bookmarkStart w:id="108" w:name="Xfdf20c93d4007a65a2a3ab2eb6d3410cd188162"/>
    <w:p>
      <w:pPr>
        <w:pStyle w:val="Heading2"/>
      </w:pPr>
      <w:r>
        <w:t xml:space="preserve">7 Positive and negative agreement as harmonic means</w:t>
      </w:r>
    </w:p>
    <w:bookmarkStart w:id="91" w:name="def-harmonic-mean"/>
    <w:p>
      <w:pPr>
        <w:pStyle w:val="FirstParagraph"/>
      </w:pPr>
      <w:r>
        <w:rPr>
          <w:b/>
          <w:bCs/>
        </w:rPr>
        <w:t xml:space="preserve">Definition 15 (Harmonic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harmonic mean</w:t>
      </w:r>
      <w:r>
        <w:t xml:space="preserve"> </w:t>
      </w:r>
      <w:r>
        <w:t xml:space="preserve">of two positive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reciprocal of the average of their reciprocals</w:t>
      </w:r>
      <w:r>
        <w:t xml:space="preserve"> </w:t>
      </w:r>
      <w:r>
        <w:t xml:space="preserve">[8]</w:t>
      </w:r>
      <w:r>
        <w:t xml:space="preserve">:</w:t>
      </w:r>
    </w:p>
    <w:p>
      <w:pPr>
        <w:pStyle w:val="BodyText"/>
      </w:pPr>
      <w:bookmarkStart w:id="90" w:name="eq-harmonic-mea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</m:num>
            <m:den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9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91"/>
    <w:bookmarkStart w:id="93" w:name="exm-harmonic-mean"/>
    <w:p>
      <w:pPr>
        <w:pStyle w:val="BodyText"/>
      </w:pPr>
      <w:r>
        <w:rPr>
          <w:b/>
          <w:bCs/>
        </w:rPr>
        <w:t xml:space="preserve">Example 14 (Harmonic mean of 0.5 and 1)</w:t>
      </w:r>
      <w:r>
        <w:t xml:space="preserve"> </w:t>
      </w:r>
      <w:r>
        <w:t xml:space="preserve">By</w:t>
      </w:r>
      <w:r>
        <w:t xml:space="preserve"> 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:</w:t>
      </w:r>
    </w:p>
    <w:p>
      <w:pPr>
        <w:pStyle w:val="BodyText"/>
      </w:pPr>
      <w:bookmarkStart w:id="92" w:name="eq-exm-harmonic-mean"/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0.5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each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0.667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92"/>
    </w:p>
    <w:p>
      <w:pPr>
        <w:pStyle w:val="FirstParagraph"/>
      </w:pPr>
      <w:r>
        <w:t xml:space="preserve">The ordinary average of 0.5 and 1 is 0.75;</w:t>
      </w:r>
      <w:r>
        <w:t xml:space="preserve"> </w:t>
      </w:r>
      <w:r>
        <w:t xml:space="preserve">the harmonic mean sits closer to the smaller number.</w:t>
      </w:r>
    </w:p>
    <w:bookmarkEnd w:id="93"/>
    <w:bookmarkStart w:id="94" w:name="exr-pos-agreement-harmonic"/>
    <w:p>
      <w:pPr>
        <w:pStyle w:val="BodyText"/>
      </w:pPr>
      <w:r>
        <w:rPr>
          <w:b/>
          <w:bCs/>
        </w:rPr>
        <w:t xml:space="preserve">Exercise 4 (Positive agreement from PPV and sensitivity)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94"/>
    <w:bookmarkStart w:id="96" w:name="sol-pos-agreement-harmon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95" w:name="eq-exr-pos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PPV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sensitivity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PPV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95"/>
    </w:p>
    <w:bookmarkEnd w:id="96"/>
    <w:bookmarkStart w:id="98" w:name="thm-pos-agreement-harmonic"/>
    <w:p>
      <w:pPr>
        <w:pStyle w:val="FirstParagraph"/>
      </w:pPr>
      <w:r>
        <w:rPr>
          <w:b/>
          <w:bCs/>
        </w:rPr>
        <w:t xml:space="preserve">Theorem 4 (Positive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):</w:t>
      </w:r>
    </w:p>
    <w:p>
      <w:pPr>
        <w:pStyle w:val="BodyText"/>
      </w:pPr>
      <w:bookmarkStart w:id="97" w:name="eq-pos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97"/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pos-agreement-harmonic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pos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.</w:t>
      </w:r>
    </w:p>
    <w:bookmarkStart w:id="100" w:name="exm-pos-agreement-harmonic"/>
    <w:p>
      <w:pPr>
        <w:pStyle w:val="BodyText"/>
      </w:pPr>
      <w:r>
        <w:rPr>
          <w:b/>
          <w:bCs/>
        </w:rPr>
        <w:t xml:space="preserve">Example 15 (Positive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positive predictive value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786</m:t>
        </m:r>
      </m:oMath>
      <w:r>
        <w:t xml:space="preserve"> </w:t>
      </w:r>
      <w:r>
        <w:t xml:space="preserve">and the estimated sensitivity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13</w:t>
        </w:r>
      </w:hyperlink>
      <w:r>
        <w:t xml:space="preserve">).</w:t>
      </w:r>
      <w:r>
        <w:t xml:space="preserve"> </w:t>
      </w:r>
      <w:hyperlink w:anchor="thm-pos-agreement-harmonic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99" w:name="eq-exm-pos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786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700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486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693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99"/>
    </w:p>
    <w:p>
      <w:pPr>
        <w:pStyle w:val="FirstParagraph"/>
      </w:pPr>
      <w:r>
        <w:t xml:space="preserve">which matches</w:t>
      </w:r>
      <w:r>
        <w:t xml:space="preserve"> </w:t>
      </w:r>
      <w:hyperlink w:anchor="exm-positive-agreement">
        <w:r>
          <w:rPr>
            <w:rStyle w:val="Hyperlink"/>
          </w:rPr>
          <w:t xml:space="preserve">Example 10</w:t>
        </w:r>
      </w:hyperlink>
      <w:r>
        <w:t xml:space="preserve">.</w:t>
      </w:r>
      <w:r>
        <w:t xml:space="preserve"> </w:t>
      </w:r>
      <w:r>
        <w:t xml:space="preserve">The lower positive predictive value (about 0.88)</w:t>
      </w:r>
      <w:r>
        <w:t xml:space="preserve"> </w:t>
      </w:r>
      <w:r>
        <w:t xml:space="preserve">pulls the positive agreement down from the sensitivity (0.99),</w:t>
      </w:r>
      <w:r>
        <w:t xml:space="preserve"> </w:t>
      </w:r>
      <w:r>
        <w:t xml:space="preserve">as in</w:t>
      </w:r>
      <w:r>
        <w:t xml:space="preserve"> </w:t>
      </w:r>
      <w:hyperlink w:anchor="exm-harmonic-mean">
        <w:r>
          <w:rPr>
            <w:rStyle w:val="Hyperlink"/>
          </w:rPr>
          <w:t xml:space="preserve">Example 14</w:t>
        </w:r>
      </w:hyperlink>
      <w:r>
        <w:t xml:space="preserve">.</w:t>
      </w:r>
    </w:p>
    <w:bookmarkEnd w:id="100"/>
    <w:bookmarkStart w:id="101" w:name="exr-neg-agreement-harmonic"/>
    <w:p>
      <w:pPr>
        <w:pStyle w:val="BodyText"/>
      </w:pPr>
      <w:r>
        <w:rPr>
          <w:b/>
          <w:bCs/>
        </w:rPr>
        <w:t xml:space="preserve">Exercise 5 (Negative agreement from NPV and specificity)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01"/>
    <w:bookmarkStart w:id="103" w:name="sol-neg-agreement-harmonic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02" w:name="eq-exr-neg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NPV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specificity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NPV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02"/>
    </w:p>
    <w:bookmarkEnd w:id="103"/>
    <w:bookmarkStart w:id="105" w:name="thm-neg-agreement-harmonic"/>
    <w:p>
      <w:pPr>
        <w:pStyle w:val="FirstParagraph"/>
      </w:pPr>
      <w:r>
        <w:rPr>
          <w:b/>
          <w:bCs/>
        </w:rPr>
        <w:t xml:space="preserve">Theorem 5 (Negative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):</w:t>
      </w:r>
    </w:p>
    <w:p>
      <w:pPr>
        <w:pStyle w:val="BodyText"/>
      </w:pPr>
      <w:bookmarkStart w:id="104" w:name="eq-neg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104"/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neg-agreement-harmonic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neg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.</w:t>
      </w:r>
    </w:p>
    <w:bookmarkStart w:id="107" w:name="exm-neg-agreement-harmonic"/>
    <w:p>
      <w:pPr>
        <w:pStyle w:val="BodyText"/>
      </w:pPr>
      <w:r>
        <w:rPr>
          <w:b/>
          <w:bCs/>
        </w:rPr>
        <w:t xml:space="preserve">Example 16 (Negative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negative predictive value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214</m:t>
        </m:r>
      </m:oMath>
      <w:r>
        <w:t xml:space="preserve"> </w:t>
      </w:r>
      <w:r>
        <w:t xml:space="preserve">and the estimated specificity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13</w:t>
        </w:r>
      </w:hyperlink>
      <w:r>
        <w:t xml:space="preserve">).</w:t>
      </w:r>
      <w:r>
        <w:t xml:space="preserve"> </w:t>
      </w:r>
      <w:hyperlink w:anchor="thm-neg-agreement-harmon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06" w:name="eq-exm-neg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18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106"/>
    </w:p>
    <w:p>
      <w:pPr>
        <w:pStyle w:val="FirstParagraph"/>
      </w:pPr>
      <w:r>
        <w:t xml:space="preserve">which matches</w:t>
      </w:r>
      <w:r>
        <w:t xml:space="preserve"> </w:t>
      </w:r>
      <w:hyperlink w:anchor="exm-negative-agreement">
        <w:r>
          <w:rPr>
            <w:rStyle w:val="Hyperlink"/>
          </w:rPr>
          <w:t xml:space="preserve">Example 11</w:t>
        </w:r>
      </w:hyperlink>
      <w:r>
        <w:t xml:space="preserve">.</w:t>
      </w:r>
    </w:p>
    <w:bookmarkEnd w:id="107"/>
    <w:bookmarkEnd w:id="108"/>
    <w:bookmarkStart w:id="122" w:name="cohens-kappa"/>
    <w:p>
      <w:pPr>
        <w:pStyle w:val="Heading2"/>
      </w:pPr>
      <w:r>
        <w:t xml:space="preserve">8 Cohen’s kappa</w:t>
      </w:r>
    </w:p>
    <w:bookmarkStart w:id="110" w:name="def-chance-agreement"/>
    <w:p>
      <w:pPr>
        <w:pStyle w:val="FirstParagraph"/>
      </w:pPr>
      <w:r>
        <w:rPr>
          <w:b/>
          <w:bCs/>
        </w:rPr>
        <w:t xml:space="preserve">Definition 16 (Chance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chance agreement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overall agreement we would expect</w:t>
      </w:r>
      <w:r>
        <w:t xml:space="preserve"> </w:t>
      </w:r>
      <w:r>
        <w:t xml:space="preserve">if the agent and the reference classified independently,</w:t>
      </w:r>
      <w:r>
        <w:t xml:space="preserve"> </w:t>
      </w:r>
      <w:r>
        <w:t xml:space="preserve">each with its observed proportion of positive calls:</w:t>
      </w:r>
    </w:p>
    <w:p>
      <w:pPr>
        <w:pStyle w:val="BodyText"/>
      </w:pPr>
      <w:bookmarkStart w:id="109" w:name="eq-chanc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</m:num>
            <m:den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10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[9]</w:t>
      </w:r>
      <w:r>
        <w:t xml:space="preserve">.</w:t>
      </w:r>
    </w:p>
    <w:bookmarkEnd w:id="110"/>
    <w:bookmarkStart w:id="112" w:name="exm-chance-agreement"/>
    <w:p>
      <w:pPr>
        <w:pStyle w:val="BodyText"/>
      </w:pPr>
      <w:r>
        <w:rPr>
          <w:b/>
          <w:bCs/>
        </w:rPr>
        <w:t xml:space="preserve">Example 17 (Chance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chance agreement (</w:t>
      </w:r>
      <w:hyperlink w:anchor="def-chance-agreement">
        <w:r>
          <w:rPr>
            <w:rStyle w:val="Hyperlink"/>
          </w:rPr>
          <w:t xml:space="preserve">Definition 16</w:t>
        </w:r>
      </w:hyperlink>
      <w:r>
        <w:t xml:space="preserve">) is:</w:t>
      </w:r>
    </w:p>
    <w:p>
      <w:pPr>
        <w:pStyle w:val="BodyText"/>
      </w:pPr>
      <w:bookmarkStart w:id="111" w:name="eq-exm-chanc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786</m:t>
                  </m:r>
                  <m:r>
                    <m:rPr>
                      <m:sty m:val="p"/>
                    </m:rPr>
                    <m:t>×</m:t>
                  </m:r>
                  <m:r>
                    <m:t>700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214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300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550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  <m:r>
                    <m:rPr>
                      <m:sty m:val="p"/>
                    </m:rPr>
                    <m:t>+</m:t>
                  </m:r>
                  <m:r>
                    <m:t>85</m:t>
                  </m:r>
                  <m:r>
                    <m:rPr>
                      <m:sty m:val="p"/>
                    </m:rPr>
                    <m:t>,</m:t>
                  </m:r>
                  <m:r>
                    <m:t>690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111"/>
    </w:p>
    <w:p>
      <w:pPr>
        <w:pStyle w:val="FirstParagraph"/>
      </w:pPr>
      <w:r>
        <w:t xml:space="preserve">Because nearly everyone tests negative and is negative,</w:t>
      </w:r>
      <w:r>
        <w:t xml:space="preserve"> </w:t>
      </w:r>
      <w:r>
        <w:t xml:space="preserve">two independent classifiers with these margins</w:t>
      </w:r>
      <w:r>
        <w:t xml:space="preserve"> </w:t>
      </w:r>
      <w:r>
        <w:t xml:space="preserve">would agree on about 86% of people by chance alone.</w:t>
      </w:r>
    </w:p>
    <w:bookmarkEnd w:id="112"/>
    <w:bookmarkStart w:id="117" w:name="def-cohen-kappa"/>
    <w:p>
      <w:pPr>
        <w:pStyle w:val="BodyText"/>
      </w:pPr>
      <w:r>
        <w:rPr>
          <w:b/>
          <w:bCs/>
        </w:rPr>
        <w:t xml:space="preserve">Definition 17 (Cohen’s kappa)</w:t>
      </w:r>
      <w:r>
        <w:t xml:space="preserve"> </w:t>
      </w:r>
      <w:r>
        <w:t xml:space="preserve">For an agreement table with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Cohen’s kappa</w:t>
      </w:r>
      <w:r>
        <w:t xml:space="preserve"> </w:t>
      </w:r>
      <w:r>
        <w:t xml:space="preserve">is the agreement beyond chance,</w:t>
      </w:r>
      <w:r>
        <w:t xml:space="preserve"> </w:t>
      </w:r>
      <w:r>
        <w:t xml:space="preserve">as a fraction of the largest possible agreement beyond chance,</w:t>
      </w:r>
      <w:r>
        <w:t xml:space="preserve"> </w:t>
      </w:r>
      <w:r>
        <w:t xml:space="preserve">built from the overall agreement (</w:t>
      </w:r>
      <w:hyperlink w:anchor="def-overall-agreement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the chance agreement (</w:t>
      </w:r>
      <w:hyperlink w:anchor="def-chance-agreement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[10]</w:t>
      </w:r>
      <w:r>
        <w:t xml:space="preserve">:</w:t>
      </w:r>
    </w:p>
    <w:p>
      <w:pPr>
        <w:pStyle w:val="BodyText"/>
      </w:pPr>
      <w:bookmarkStart w:id="113" w:name="eq-cohen-kappa"/>
      <m:oMathPara>
        <m:oMathParaPr>
          <m:jc m:val="center"/>
        </m:oMathParaPr>
        <m:oMath>
          <m:r>
            <m:t>κ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11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Cohen [9]</w:t>
            </w:r>
            <w:r>
              <w:t xml:space="preserve">;</w:t>
            </w:r>
            <w:r>
              <w:t xml:space="preserve"> </w:t>
            </w:r>
            <w:r>
              <w:t xml:space="preserve">Wikipedia contributors [10]</w:t>
            </w:r>
            <w:r>
              <w:t xml:space="preserve">.</w:t>
            </w:r>
          </w:p>
          <w:p/>
        </w:tc>
      </w:tr>
    </w:tbl>
    <w:bookmarkEnd w:id="117"/>
    <w:bookmarkStart w:id="119" w:name="exm-cohen-kappa-covid"/>
    <w:p>
      <w:pPr>
        <w:pStyle w:val="BodyText"/>
      </w:pPr>
      <w:r>
        <w:rPr>
          <w:b/>
          <w:bCs/>
        </w:rPr>
        <w:t xml:space="preserve">Example 18 (Cohen’s kappa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chance-agreement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so Cohen’s kappa (</w:t>
      </w:r>
      <w:hyperlink w:anchor="def-cohen-kappa">
        <w:r>
          <w:rPr>
            <w:rStyle w:val="Hyperlink"/>
          </w:rPr>
          <w:t xml:space="preserve">Definition 17</w:t>
        </w:r>
      </w:hyperlink>
      <w:r>
        <w:t xml:space="preserve">) is:</w:t>
      </w:r>
    </w:p>
    <w:p>
      <w:pPr>
        <w:pStyle w:val="BodyText"/>
      </w:pPr>
      <w:bookmarkStart w:id="118" w:name="eq-exm-cohen-kappa"/>
      <m:oMathPara>
        <m:oMathParaPr>
          <m:jc m:val="center"/>
        </m:oMathParaPr>
        <m:oMath>
          <m:eqArr>
            <m:e>
              <m:r>
                <m:t>κ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κ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118"/>
    </w:p>
    <w:p>
      <w:pPr>
        <w:pStyle w:val="SourceCode"/>
      </w:pPr>
      <w:r>
        <w:rPr>
          <w:rStyle w:val="NormalTok"/>
        </w:rPr>
        <w:t xml:space="preserve">kappa_from_table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(a, b, c, d)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</w:t>
      </w:r>
      <w:r>
        <w:br/>
      </w:r>
      <w:r>
        <w:rPr>
          <w:rStyle w:val="NormalTok"/>
        </w:rPr>
        <w:t xml:space="preserve">  p_o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p_e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(p_o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(kappa_from_table,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(agree_covid))</w:t>
      </w:r>
      <w:r>
        <w:br/>
      </w:r>
      <w:r>
        <w:rPr>
          <w:rStyle w:val="CommentTok"/>
        </w:rPr>
        <w:t xml:space="preserve">#&gt; [1] 0.927323</w:t>
      </w:r>
    </w:p>
    <w:bookmarkEnd w:id="119"/>
    <w:bookmarkStart w:id="120" w:name="exm-kappa-paradox"/>
    <w:p>
      <w:pPr>
        <w:pStyle w:val="FirstParagraph"/>
      </w:pPr>
      <w:r>
        <w:rPr>
          <w:b/>
          <w:bCs/>
        </w:rPr>
        <w:t xml:space="preserve">Example 19 (High agreement but low kappa)</w:t>
      </w:r>
      <w:r>
        <w:t xml:space="preserve"> </w:t>
      </w:r>
      <w:r>
        <w:t xml:space="preserve">Now apply the same test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</w:t>
      </w:r>
      <w:r>
        <w:t xml:space="preserve"> </w:t>
      </w:r>
      <w:r>
        <w:t xml:space="preserve">in a population where the prevalence is only 0.5%.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6"/>
        </w:numPr>
      </w:pPr>
      <m:oMath>
        <m:r>
          <m:t>0.005</m:t>
        </m:r>
        <m:r>
          <m:rPr>
            <m:sty m:val="p"/>
          </m:rPr>
          <m:t>×</m:t>
        </m:r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500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500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</m:oMath>
      <w:r>
        <w:t xml:space="preserve"> </w:t>
      </w:r>
      <w:r>
        <w:t xml:space="preserve">do not;</w:t>
      </w:r>
    </w:p>
    <w:p>
      <w:pPr>
        <w:pStyle w:val="Compact"/>
        <w:numPr>
          <w:ilvl w:val="0"/>
          <w:numId w:val="1006"/>
        </w:numPr>
      </w:pP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0.99</m:t>
        </m:r>
        <m:r>
          <m:rPr>
            <m:sty m:val="p"/>
          </m:rPr>
          <m:t>×</m:t>
        </m:r>
        <m:r>
          <m:t>500</m:t>
        </m:r>
        <m:r>
          <m:rPr>
            <m:sty m:val="p"/>
          </m:rPr>
          <m:t>=</m:t>
        </m:r>
        <m:r>
          <m:t>495</m:t>
        </m:r>
      </m:oMath>
      <w:r>
        <w:t xml:space="preserve"> </w:t>
      </w:r>
      <w:r>
        <w:t xml:space="preserve">people with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500</m:t>
        </m:r>
        <m:r>
          <m:rPr>
            <m:sty m:val="p"/>
          </m:rPr>
          <m:t>−</m:t>
        </m:r>
        <m:r>
          <m:t>495</m:t>
        </m:r>
        <m:r>
          <m:rPr>
            <m:sty m:val="p"/>
          </m:rPr>
          <m:t>=</m:t>
        </m:r>
        <m:r>
          <m:t>5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with 99% specificity,</w:t>
      </w:r>
      <w:r>
        <w:t xml:space="preserve"> </w:t>
      </w:r>
      <w:r>
        <w:t xml:space="preserve">the false positive rate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0.99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  <m:r>
          <m:rPr>
            <m:sty m:val="p"/>
          </m:rPr>
          <m:t>×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=</m:t>
        </m:r>
        <m:r>
          <m:t>995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−</m:t>
        </m:r>
        <m:r>
          <m:t>995</m:t>
        </m:r>
        <m:r>
          <m:rPr>
            <m:sty m:val="p"/>
          </m:rPr>
          <m:t>=</m:t>
        </m:r>
        <m:r>
          <m:t>98</m:t>
        </m:r>
        <m:r>
          <m:rPr>
            <m:sty m:val="p"/>
          </m:rPr>
          <m:t>,</m:t>
        </m:r>
        <m:r>
          <m:t>505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agree_rare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98505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rare_metrics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(agree_rare),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overall =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negative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kappa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kappa_from_table</w:t>
      </w:r>
      <w:r>
        <w:rPr>
          <w:rStyle w:val="NormalTok"/>
        </w:rPr>
        <w:t xml:space="preserve">(a, b, c,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(rare_metrics,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overall positive negative    kappa </w:t>
      </w:r>
      <w:r>
        <w:br/>
      </w:r>
      <w:r>
        <w:rPr>
          <w:rStyle w:val="CommentTok"/>
        </w:rPr>
        <w:t xml:space="preserve">#&gt;   0.9900   0.4975   0.9949   0.4937</w:t>
      </w:r>
    </w:p>
    <w:p>
      <w:pPr>
        <w:pStyle w:val="FirstParagraph"/>
      </w:pPr>
      <w:r>
        <w:t xml:space="preserve">The overall agreement is still 0.99,</w:t>
      </w:r>
      <w:r>
        <w:t xml:space="preserve"> </w:t>
      </w:r>
      <w:r>
        <w:t xml:space="preserve">but kappa drops to about 0.49</w:t>
      </w:r>
      <w:r>
        <w:t xml:space="preserve"> </w:t>
      </w:r>
      <w:r>
        <w:t xml:space="preserve">and the positive agreement to about</w:t>
      </w:r>
      <w:r>
        <w:t xml:space="preserve"> </w:t>
      </w:r>
      <w:r>
        <w:t xml:space="preserve">0.50,</w:t>
      </w:r>
      <w:r>
        <w:t xml:space="preserve"> </w:t>
      </w:r>
      <w:r>
        <w:t xml:space="preserve">while the negative agreement stays at about</w:t>
      </w:r>
      <w:r>
        <w:t xml:space="preserve"> </w:t>
      </w:r>
      <w:r>
        <w:t xml:space="preserve">0.995.</w:t>
      </w:r>
      <w:r>
        <w:t xml:space="preserve"> </w:t>
      </w:r>
      <w:r>
        <w:t xml:space="preserve">The two specific agreements show where the disagreement lies:</w:t>
      </w:r>
      <w:r>
        <w:t xml:space="preserve"> </w:t>
      </w:r>
      <w:r>
        <w:t xml:space="preserve">the test and the reference agree on negatives</w:t>
      </w:r>
      <w:r>
        <w:t xml:space="preserve"> </w:t>
      </w:r>
      <w:r>
        <w:t xml:space="preserve">and disagree on about half of the positive calls.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 </w:t>
      </w:r>
      <w:r>
        <w:t xml:space="preserve">(the first paradox).</w:t>
      </w:r>
    </w:p>
    <w:bookmarkEnd w:id="120"/>
    <w:bookmarkStart w:id="121" w:name="rem-kappa-prevalence"/>
    <w:p>
      <w:pPr>
        <w:pStyle w:val="BodyText"/>
      </w:pPr>
      <w:r>
        <w:rPr>
          <w:i/>
          <w:iCs/>
        </w:rPr>
        <w:t xml:space="preserve">Remark 3</w:t>
      </w:r>
      <w:r>
        <w:t xml:space="preserve"> (Kappa depends on prevalence). </w:t>
      </w:r>
      <w:r>
        <w:t xml:space="preserve">When both classifiers call one category rarely,</w:t>
      </w:r>
      <w:r>
        <w:t xml:space="preserve"> </w:t>
      </w:r>
      <w:r>
        <w:t xml:space="preserve">the chance agreement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is close to 1,</w:t>
      </w:r>
      <w:r>
        <w:t xml:space="preserve"> </w:t>
      </w:r>
      <w:r>
        <w:t xml:space="preserve">so the same overall agreement leaves little room for agreement beyond chance,</w:t>
      </w:r>
      <w:r>
        <w:t xml:space="preserve"> </w:t>
      </w:r>
      <w:r>
        <w:t xml:space="preserve">and kappa can be low even when the overall agreement is high,</w:t>
      </w:r>
      <w:r>
        <w:t xml:space="preserve"> </w:t>
      </w:r>
      <w:r>
        <w:t xml:space="preserve">as</w:t>
      </w:r>
      <w:r>
        <w:t xml:space="preserve"> </w:t>
      </w:r>
      <w:hyperlink w:anchor="exm-kappa-paradox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shows.</w:t>
      </w:r>
      <w:r>
        <w:t xml:space="preserve"> </w:t>
      </w:r>
      <w:r>
        <w:t xml:space="preserve">Cicchetti and Feinstein [7]</w:t>
      </w:r>
      <w:r>
        <w:t xml:space="preserve"> </w:t>
      </w:r>
      <w:r>
        <w:t xml:space="preserve">recommend reporting</w:t>
      </w:r>
      <w:r>
        <w:t xml:space="preserve"> </w:t>
      </w:r>
      <w:r>
        <w:t xml:space="preserve">the positive and negative agreements alongside kappa,</w:t>
      </w:r>
      <w:r>
        <w:t xml:space="preserve"> </w:t>
      </w:r>
      <w:r>
        <w:t xml:space="preserve">so that poor agreement on the rarer category is not hidden.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;</w:t>
      </w:r>
      <w:r>
        <w:t xml:space="preserve"> </w:t>
      </w:r>
      <w:r>
        <w:t xml:space="preserve">Cicchetti and Feinstein [7]</w:t>
      </w:r>
      <w:r>
        <w:t xml:space="preserve">.</w:t>
      </w:r>
    </w:p>
    <w:bookmarkEnd w:id="121"/>
    <w:bookmarkEnd w:id="122"/>
    <w:bookmarkStart w:id="146" w:name="references"/>
    <w:p>
      <w:pPr>
        <w:pStyle w:val="Heading2"/>
      </w:pPr>
      <w:r>
        <w:t xml:space="preserve">References</w:t>
      </w:r>
    </w:p>
    <w:bookmarkStart w:id="145" w:name="refs"/>
    <w:bookmarkStart w:id="124" w:name="ref-wikipedia_bayes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https://en.wikipedia.org/wiki/Bayes%27_theorem</w:t>
        </w:r>
      </w:hyperlink>
    </w:p>
    <w:bookmarkEnd w:id="124"/>
    <w:bookmarkStart w:id="126" w:name="ref-wikipedia_statistical_classifica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classification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5">
        <w:r>
          <w:rPr>
            <w:rStyle w:val="Hyperlink"/>
          </w:rPr>
          <w:t xml:space="preserve">https://en.wikipedia.org/wiki/Statistical_classification</w:t>
        </w:r>
      </w:hyperlink>
    </w:p>
    <w:bookmarkEnd w:id="126"/>
    <w:bookmarkStart w:id="128" w:name="Xbceaa659ebcdaa6beedc7b326ccf5dd7dd3899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“Sensitivity and specificity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https://en.wikipedia.org/wiki/Sensitivity_and_specificity</w:t>
        </w:r>
      </w:hyperlink>
    </w:p>
    <w:bookmarkEnd w:id="128"/>
    <w:bookmarkStart w:id="130" w:name="ref-wikipedia_prevalen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“Prevalence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9">
        <w:r>
          <w:rPr>
            <w:rStyle w:val="Hyperlink"/>
          </w:rPr>
          <w:t xml:space="preserve">https://en.wikipedia.org/wiki/Prevalence</w:t>
        </w:r>
      </w:hyperlink>
    </w:p>
    <w:bookmarkEnd w:id="130"/>
    <w:bookmarkStart w:id="132" w:name="X75cf9b9a05792cf5ef16b86615766f184108c69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“Positive and negative predictive values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1">
        <w:r>
          <w:rPr>
            <w:rStyle w:val="Hyperlink"/>
          </w:rPr>
          <w:t xml:space="preserve">https://en.wikipedia.org/wiki/Positive_and_negative_predictive_values</w:t>
        </w:r>
      </w:hyperlink>
    </w:p>
    <w:bookmarkEnd w:id="132"/>
    <w:bookmarkStart w:id="134" w:name="ref-wikipedia_confusion_matrix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“Confusion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3">
        <w:r>
          <w:rPr>
            <w:rStyle w:val="Hyperlink"/>
          </w:rPr>
          <w:t xml:space="preserve">https://en.wikipedia.org/wiki/Confusion_matrix</w:t>
        </w:r>
      </w:hyperlink>
    </w:p>
    <w:bookmarkEnd w:id="134"/>
    <w:bookmarkStart w:id="136" w:name="ref-cicchetti1990high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V. Cicchetti and A. R. Feinstein,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II</w:t>
      </w:r>
      <w:r>
        <w:t xml:space="preserve">.</w:t>
      </w:r>
      <w:r>
        <w:t xml:space="preserve"> </w:t>
      </w:r>
      <w:r>
        <w:t xml:space="preserve">Resolving</w:t>
      </w:r>
      <w:r>
        <w:t xml:space="preserve"> </w:t>
      </w:r>
      <w:r>
        <w:t xml:space="preserve">the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551–558, 1990, doi:</w:t>
      </w:r>
      <w:r>
        <w:t xml:space="preserve"> </w:t>
      </w:r>
      <w:hyperlink r:id="rId135">
        <w:r>
          <w:rPr>
            <w:rStyle w:val="Hyperlink"/>
          </w:rPr>
          <w:t xml:space="preserve">10.1016/0895-4356(90)90159-M</w:t>
        </w:r>
      </w:hyperlink>
      <w:r>
        <w:t xml:space="preserve">.</w:t>
      </w:r>
    </w:p>
    <w:bookmarkEnd w:id="136"/>
    <w:bookmarkStart w:id="138" w:name="ref-wikipedia_harmonic_mea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“Harmonic mean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7">
        <w:r>
          <w:rPr>
            <w:rStyle w:val="Hyperlink"/>
          </w:rPr>
          <w:t xml:space="preserve">https://en.wikipedia.org/wiki/Harmonic_mean</w:t>
        </w:r>
      </w:hyperlink>
    </w:p>
    <w:bookmarkEnd w:id="138"/>
    <w:bookmarkStart w:id="140" w:name="ref-cohen1960coefficient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Cohen,</w:t>
      </w:r>
      <w:r>
        <w:t xml:space="preserve"> </w:t>
      </w:r>
      <w:r>
        <w:t xml:space="preserve">“A coefficient of agreement for nominal scales,”</w:t>
      </w:r>
      <w:r>
        <w:t xml:space="preserve"> </w:t>
      </w:r>
      <w:r>
        <w:rPr>
          <w:i/>
          <w:iCs/>
        </w:rPr>
        <w:t xml:space="preserve">Educational and Psychological Measurement</w:t>
      </w:r>
      <w:r>
        <w:t xml:space="preserve">, vol. 20, no. 1, pp. 37–46, 1960, doi:</w:t>
      </w:r>
      <w:r>
        <w:t xml:space="preserve"> </w:t>
      </w:r>
      <w:hyperlink r:id="rId139">
        <w:r>
          <w:rPr>
            <w:rStyle w:val="Hyperlink"/>
          </w:rPr>
          <w:t xml:space="preserve">10.1177/001316446002000104</w:t>
        </w:r>
      </w:hyperlink>
      <w:r>
        <w:t xml:space="preserve">.</w:t>
      </w:r>
    </w:p>
    <w:bookmarkEnd w:id="140"/>
    <w:bookmarkStart w:id="142" w:name="ref-wikipedia_cohens_kappa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“Cohen’s kappa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1">
        <w:r>
          <w:rPr>
            <w:rStyle w:val="Hyperlink"/>
          </w:rPr>
          <w:t xml:space="preserve">https://en.wikipedia.org/wiki/Cohen%27s_kappa</w:t>
        </w:r>
      </w:hyperlink>
    </w:p>
    <w:bookmarkEnd w:id="142"/>
    <w:bookmarkStart w:id="144" w:name="ref-feinstein1990high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R. Feinstein and D. V. Cicchetti,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t xml:space="preserve">problems of two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543–549, 1990, doi:</w:t>
      </w:r>
      <w:r>
        <w:t xml:space="preserve"> </w:t>
      </w:r>
      <w:hyperlink r:id="rId143">
        <w:r>
          <w:rPr>
            <w:rStyle w:val="Hyperlink"/>
          </w:rPr>
          <w:t xml:space="preserve">10.1016/0895-4356(90)90158-L</w:t>
        </w:r>
      </w:hyperlink>
      <w:r>
        <w:t xml:space="preserve">.</w:t>
      </w:r>
    </w:p>
    <w:bookmarkEnd w:id="144"/>
    <w:bookmarkEnd w:id="145"/>
    <w:bookmarkEnd w:id="1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4" Type="http://schemas.openxmlformats.org/officeDocument/2006/relationships/image" Target="media/rId114.png"/><Relationship Id="rId143" Type="http://schemas.openxmlformats.org/officeDocument/2006/relationships/hyperlink" Target="https://doi.org/10.1016/0895-4356(90)90158-L" TargetMode="External"/><Relationship Id="rId135" Type="http://schemas.openxmlformats.org/officeDocument/2006/relationships/hyperlink" Target="https://doi.org/10.1016/0895-4356(90)90159-M" TargetMode="External"/><Relationship Id="rId139" Type="http://schemas.openxmlformats.org/officeDocument/2006/relationships/hyperlink" Target="https://doi.org/10.1177/001316446002000104" TargetMode="External"/><Relationship Id="rId123" Type="http://schemas.openxmlformats.org/officeDocument/2006/relationships/hyperlink" Target="https://en.wikipedia.org/wiki/Bayes%27_theorem" TargetMode="External"/><Relationship Id="rId141" Type="http://schemas.openxmlformats.org/officeDocument/2006/relationships/hyperlink" Target="https://en.wikipedia.org/wiki/Cohen%27s_kappa" TargetMode="External"/><Relationship Id="rId133" Type="http://schemas.openxmlformats.org/officeDocument/2006/relationships/hyperlink" Target="https://en.wikipedia.org/wiki/Confusion_matrix" TargetMode="External"/><Relationship Id="rId137" Type="http://schemas.openxmlformats.org/officeDocument/2006/relationships/hyperlink" Target="https://en.wikipedia.org/wiki/Harmonic_mean" TargetMode="External"/><Relationship Id="rId131" Type="http://schemas.openxmlformats.org/officeDocument/2006/relationships/hyperlink" Target="https://en.wikipedia.org/wiki/Positive_and_negative_predictive_values" TargetMode="External"/><Relationship Id="rId129" Type="http://schemas.openxmlformats.org/officeDocument/2006/relationships/hyperlink" Target="https://en.wikipedia.org/wiki/Prevalence" TargetMode="External"/><Relationship Id="rId127" Type="http://schemas.openxmlformats.org/officeDocument/2006/relationships/hyperlink" Target="https://en.wikipedia.org/wiki/Sensitivity_and_specificity" TargetMode="External"/><Relationship Id="rId125" Type="http://schemas.openxmlformats.org/officeDocument/2006/relationships/hyperlink" Target="https://en.wikipedia.org/wiki/Statistical_classification" TargetMode="External"/><Relationship Id="rId26" Type="http://schemas.openxmlformats.org/officeDocument/2006/relationships/hyperlink" Target="https://morrison-lab.github.io/pds/probability-basics.html#cor-p-neg0" TargetMode="External"/><Relationship Id="rId37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_rels/footnotes.xml.rels><?xml version='1.0' encoding='UTF-8' standalone='yes'?>
<Relationships xmlns="http://schemas.openxmlformats.org/package/2006/relationships"><Relationship Id="rId143" Type="http://schemas.openxmlformats.org/officeDocument/2006/relationships/hyperlink" Target="https://doi.org/10.1016/0895-4356(90)90158-L" TargetMode="External"/><Relationship Id="rId135" Type="http://schemas.openxmlformats.org/officeDocument/2006/relationships/hyperlink" Target="https://doi.org/10.1016/0895-4356(90)90159-M" TargetMode="External"/><Relationship Id="rId139" Type="http://schemas.openxmlformats.org/officeDocument/2006/relationships/hyperlink" Target="https://doi.org/10.1177/001316446002000104" TargetMode="External"/><Relationship Id="rId123" Type="http://schemas.openxmlformats.org/officeDocument/2006/relationships/hyperlink" Target="https://en.wikipedia.org/wiki/Bayes%27_theorem" TargetMode="External"/><Relationship Id="rId141" Type="http://schemas.openxmlformats.org/officeDocument/2006/relationships/hyperlink" Target="https://en.wikipedia.org/wiki/Cohen%27s_kappa" TargetMode="External"/><Relationship Id="rId133" Type="http://schemas.openxmlformats.org/officeDocument/2006/relationships/hyperlink" Target="https://en.wikipedia.org/wiki/Confusion_matrix" TargetMode="External"/><Relationship Id="rId137" Type="http://schemas.openxmlformats.org/officeDocument/2006/relationships/hyperlink" Target="https://en.wikipedia.org/wiki/Harmonic_mean" TargetMode="External"/><Relationship Id="rId131" Type="http://schemas.openxmlformats.org/officeDocument/2006/relationships/hyperlink" Target="https://en.wikipedia.org/wiki/Positive_and_negative_predictive_values" TargetMode="External"/><Relationship Id="rId129" Type="http://schemas.openxmlformats.org/officeDocument/2006/relationships/hyperlink" Target="https://en.wikipedia.org/wiki/Prevalence" TargetMode="External"/><Relationship Id="rId127" Type="http://schemas.openxmlformats.org/officeDocument/2006/relationships/hyperlink" Target="https://en.wikipedia.org/wiki/Sensitivity_and_specificity" TargetMode="External"/><Relationship Id="rId125" Type="http://schemas.openxmlformats.org/officeDocument/2006/relationships/hyperlink" Target="https://en.wikipedia.org/wiki/Statistical_classification" TargetMode="External"/><Relationship Id="rId26" Type="http://schemas.openxmlformats.org/officeDocument/2006/relationships/hyperlink" Target="https://morrison-lab.github.io/pds/probability-basics.html#cor-p-neg0" TargetMode="External"/><Relationship Id="rId37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2026-10-19T00:25:49Z</dcterms:created>
  <dcterms:modified xsi:type="dcterms:W3CDTF">2026-10-19T00:25:49Z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17:13:12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