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(Likelihood of one Bernoulli observation)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If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, then</w:delText>
        </w:r>
      </w:del>
    </w:p>
    <w:p>
      <w:pPr>
        <w:pStyle w:val="BodyText"/>
      </w:pPr>
      <w:ins w:id="8" w:author="PR Preview" w:date="2026-01-01T00:00:00Z">
        <w:r>
          <w:rPr>
            <w:b/>
            <w:bCs/>
          </w:rPr>
          <w:t xml:space="preserve">Example 1 (Likelihood of one Bernoulli observation)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If</w:t>
        </w:r>
      </w:ins>
      <w:ins w:id="11" w:author="PR Preview" w:date="2026-01-01T00:00:00Z">
        <w:r>
          <w:t xml:space="preserve"> </w:t>
        </w:r>
      </w:ins>
      <m:oMath>
        <m:r>
          <m:t>X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is a</w:t>
        </w:r>
      </w:ins>
      <w:ins w:id="14" w:author="PR Preview" w:date="2026-01-01T00:00:00Z">
        <w:r>
          <w:t xml:space="preserve"> </w:t>
        </w:r>
      </w:ins>
      <w:hyperlink r:id="rId10">
        <w:ins w:id="15" w:author="PR Preview" w:date="2026-01-01T00:00:00Z">
          <w:r>
            <w:rPr>
              <w:rStyle w:val="Hyperlink"/>
            </w:rPr>
            <w:t xml:space="preserve">Bernoulli</w:t>
          </w:r>
        </w:ins>
      </w:hyperlink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variable,</w:t>
        </w:r>
      </w:ins>
      <w:ins w:id="1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9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BodyText"/>
      </w:pPr>
      <w:del w:id="20" w:author="PR Preview" w:date="2026-01-01T00:00:00Z">
        <w:r>
          <w:rPr>
            <w:b/>
            <w:bCs/>
          </w:rPr>
          <w:delText xml:space="preserve">Example 4 (Precision of a Bernoulli variable)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If</w:delText>
        </w:r>
      </w:del>
      <w:del w:id="2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with</w:delText>
        </w:r>
      </w:del>
      <w:del w:id="2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then</w:delText>
        </w:r>
      </w:del>
      <w:del w:id="30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so the</w:delText>
        </w:r>
      </w:del>
      <w:del w:id="34" w:author="PR Preview" w:date="2026-01-01T00:00:00Z">
        <w:r>
          <w:delText xml:space="preserve"> </w:delText>
        </w:r>
      </w:del>
      <w:hyperlink r:id="rId275">
        <w:del w:id="35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</w:delText>
        </w:r>
      </w:del>
      <w:del w:id="38" w:author="PR Preview" w:date="2026-01-01T00:00:00Z">
        <w:r>
          <w:delText xml:space="preserve"> </w:delText>
        </w:r>
      </w:del>
      <m:oMath>
        <m:r>
          <m:t>Y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is</w:delText>
        </w:r>
      </w:del>
      <w:del w:id="41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2" w:author="PR Preview" w:date="2026-01-01T00:00:00Z">
        <w:r>
          <w:delText xml:space="preserve">.</w:delText>
        </w:r>
      </w:del>
    </w:p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del w:id="43" w:author="PR Preview" w:date="2026-01-01T00:00:00Z">
        <w:r>
          <w:rPr>
            <w:b/>
            <w:bCs/>
          </w:rPr>
          <w:delText xml:space="preserve">Example 5 (Information for Poisson data)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For</w:delText>
        </w:r>
      </w:del>
      <w:del w:id="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one observation’s score is</w:delText>
        </w:r>
      </w:del>
      <w:del w:id="5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(</w:delText>
        </w:r>
      </w:del>
      <w:hyperlink w:anchor="thm-pois-score">
        <w:del w:id="53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4" w:author="PR Preview" w:date="2026-01-01T00:00:00Z">
        <w:r>
          <w:delText xml:space="preserve">),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whose derivative with respect to</w:delText>
        </w:r>
      </w:del>
      <w:del w:id="57" w:author="PR Preview" w:date="2026-01-01T00:00:00Z">
        <w:r>
          <w:delText xml:space="preserve"> </w:delText>
        </w:r>
      </w:del>
      <m:oMath>
        <m:r>
          <m:t>λ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is</w:delText>
        </w:r>
      </w:del>
      <w:del w:id="6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61" w:author="PR Preview" w:date="2026-01-01T00:00:00Z">
        <w:r>
          <w:delText xml:space="preserve">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Summing over the observations (</w:delText>
        </w:r>
      </w:del>
      <w:hyperlink w:anchor="thm-deriv-llik-iid">
        <w:del w:id="6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65" w:author="PR Preview" w:date="2026-01-01T00:00:00Z">
        <w:r>
          <w:delText xml:space="preserve">),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the Hessian is</w:delText>
        </w:r>
      </w:del>
      <w:del w:id="68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69" w:author="PR Preview" w:date="2026-01-01T00:00:00Z">
        <w:r>
          <w:delText xml:space="preserve">, so:</w:delText>
        </w:r>
      </w:del>
    </w:p>
    <w:p>
      <w:pPr>
        <w:pStyle w:val="BodyText"/>
      </w:pPr>
      <w:ins w:id="70" w:author="PR Preview" w:date="2026-01-01T00:00:00Z">
        <w:r>
          <w:rPr>
            <w:b/>
            <w:bCs/>
          </w:rPr>
          <w:t xml:space="preserve">Example 4 (Information for Poisson data)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For</w:t>
        </w:r>
      </w:ins>
      <w:ins w:id="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one observation’s score is</w:t>
        </w:r>
      </w:ins>
      <w:ins w:id="7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(</w:t>
        </w:r>
      </w:ins>
      <w:hyperlink w:anchor="thm-pois-score">
        <w:ins w:id="8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81" w:author="PR Preview" w:date="2026-01-01T00:00:00Z">
        <w:r>
          <w:t xml:space="preserve">),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whose derivative with respect to</w:t>
        </w:r>
      </w:ins>
      <w:ins w:id="84" w:author="PR Preview" w:date="2026-01-01T00:00:00Z">
        <w:r>
          <w:t xml:space="preserve"> </w:t>
        </w:r>
      </w:ins>
      <m:oMath>
        <m:r>
          <m:t>λ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is</w:t>
        </w:r>
      </w:ins>
      <w:ins w:id="8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88" w:author="PR Preview" w:date="2026-01-01T00:00:00Z">
        <w:r>
          <w:t xml:space="preserve">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Summing over the observations (</w:t>
        </w:r>
      </w:ins>
      <w:hyperlink w:anchor="thm-deriv-llik-iid">
        <w:ins w:id="9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92" w:author="PR Preview" w:date="2026-01-01T00:00:00Z">
        <w:r>
          <w:t xml:space="preserve">),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 Hessian is</w:t>
        </w:r>
      </w:ins>
      <w:ins w:id="9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96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del w:id="97" w:author="PR Preview" w:date="2026-01-01T00:00:00Z">
        <w:r>
          <w:rPr>
            <w:b/>
            <w:bCs/>
          </w:rPr>
          <w:delText xml:space="preserve">Example 6 (Checking the information equality for Poisson data)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For</w:delText>
        </w:r>
      </w:del>
      <w:del w:id="10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01" w:author="PR Preview" w:date="2026-01-01T00:00:00Z">
        <w:r>
          <w:delText xml:space="preserve">,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the score is</w:delText>
        </w:r>
      </w:del>
      <w:del w:id="10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(</w:delText>
        </w:r>
      </w:del>
      <w:hyperlink w:anchor="exm-information-poisson">
        <w:del w:id="107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08" w:author="PR Preview" w:date="2026-01-01T00:00:00Z">
        <w:r>
          <w:delText xml:space="preserve">). 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09" w:author="PR Preview" w:date="2026-01-01T00:00:00Z">
        <w:r>
          <w:delText xml:space="preserve">which matches</w:delText>
        </w:r>
      </w:del>
      <w:del w:id="11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from</w:delText>
        </w:r>
      </w:del>
      <w:del w:id="113" w:author="PR Preview" w:date="2026-01-01T00:00:00Z">
        <w:r>
          <w:delText xml:space="preserve"> </w:delText>
        </w:r>
      </w:del>
      <w:hyperlink w:anchor="exm-information-poisson">
        <w:del w:id="114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15" w:author="PR Preview" w:date="2026-01-01T00:00:00Z">
        <w:r>
          <w:delText xml:space="preserve">.</w:delText>
        </w:r>
      </w:del>
    </w:p>
    <w:p>
      <w:pPr>
        <w:pStyle w:val="BodyText"/>
      </w:pPr>
      <w:del w:id="116" w:author="PR Preview" w:date="2026-01-01T00:00:00Z">
        <w:r>
          <w:rPr>
            <w:b/>
            <w:bCs/>
          </w:rPr>
          <w:delText xml:space="preserve">Example 7 (When the support depends on the parameter)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Let</w:delText>
        </w:r>
      </w:del>
      <w:del w:id="1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120" w:author="PR Preview" w:date="2026-01-01T00:00:00Z">
        <w:r>
          <w:delText xml:space="preserve">.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The likelihood is</w:delText>
        </w:r>
      </w:del>
      <w:del w:id="12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for</w:delText>
        </w:r>
      </w:del>
      <w:del w:id="126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(and 0 otherwise),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so on that range</w:delText>
        </w:r>
      </w:del>
      <w:del w:id="131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and</w:delText>
        </w:r>
      </w:del>
      <w:del w:id="134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del w:id="135" w:author="PR Preview" w:date="2026-01-01T00:00:00Z">
        <w:r>
          <w:delText xml:space="preserve">.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The score is a nonzero constant,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so</w:delText>
        </w:r>
      </w:del>
      <w:del w:id="14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del w:id="141" w:author="PR Preview" w:date="2026-01-01T00:00:00Z">
        <w:r>
          <w:delText xml:space="preserve">:</w:delText>
        </w:r>
      </w:del>
      <w:del w:id="142" w:author="PR Preview" w:date="2026-01-01T00:00:00Z">
        <w:r>
          <w:delText xml:space="preserve"> </w:delText>
        </w:r>
      </w:del>
      <w:hyperlink w:anchor="eq-score-mean-zero">
        <w:del w:id="143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fails,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because the set of possible data values,</w:delText>
        </w:r>
      </w:del>
      <w:del w:id="1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149" w:author="PR Preview" w:date="2026-01-01T00:00:00Z">
        <w:r>
          <w:delText xml:space="preserve">, depends on</w:delText>
        </w:r>
      </w:del>
      <w:del w:id="150" w:author="PR Preview" w:date="2026-01-01T00:00:00Z">
        <w:r>
          <w:delText xml:space="preserve"> </w:delText>
        </w:r>
      </w:del>
      <m:oMath>
        <m:r>
          <m:t>θ</m:t>
        </m:r>
      </m:oMath>
      <w:del w:id="151" w:author="PR Preview" w:date="2026-01-01T00:00:00Z">
        <w:r>
          <w:delText xml:space="preserve">.</w:delText>
        </w:r>
      </w:del>
    </w:p>
    <w:p>
      <w:pPr>
        <w:pStyle w:val="FirstParagraph"/>
      </w:pPr>
      <w:ins w:id="152" w:author="PR Preview" w:date="2026-01-01T00:00:00Z">
        <w:r>
          <w:rPr>
            <w:b/>
            <w:bCs/>
          </w:rPr>
          <w:t xml:space="preserve">Example 5 (Checking the information equality for Poisson data)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For</w:t>
        </w:r>
      </w:ins>
      <w:ins w:id="15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the score is</w:t>
        </w:r>
      </w:ins>
      <w:ins w:id="15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(</w:t>
        </w:r>
      </w:ins>
      <w:hyperlink w:anchor="exm-information-poisson">
        <w:ins w:id="162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63" w:author="PR Preview" w:date="2026-01-01T00:00:00Z">
        <w:r>
          <w:t xml:space="preserve">).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64" w:author="PR Preview" w:date="2026-01-01T00:00:00Z">
        <w:r>
          <w:t xml:space="preserve">which matches</w:t>
        </w:r>
      </w:ins>
      <w:ins w:id="16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from</w:t>
        </w:r>
      </w:ins>
      <w:ins w:id="168" w:author="PR Preview" w:date="2026-01-01T00:00:00Z">
        <w:r>
          <w:t xml:space="preserve"> </w:t>
        </w:r>
      </w:ins>
      <w:hyperlink w:anchor="exm-information-poisson">
        <w:ins w:id="16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70" w:author="PR Preview" w:date="2026-01-01T00:00:00Z">
        <w:r>
          <w:t xml:space="preserve">.</w:t>
        </w:r>
      </w:ins>
    </w:p>
    <w:bookmarkEnd w:id="98"/>
    <w:bookmarkStart w:id="99" w:name="exm-information-equality-fails"/>
    <w:p>
      <w:pPr>
        <w:pStyle w:val="BodyText"/>
      </w:pPr>
      <w:ins w:id="171" w:author="PR Preview" w:date="2026-01-01T00:00:00Z">
        <w:r>
          <w:rPr>
            <w:b/>
            <w:bCs/>
          </w:rPr>
          <w:t xml:space="preserve">Example 6 (When the support depends on the parameter)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Let</w:t>
        </w:r>
      </w:ins>
      <w:ins w:id="17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175" w:author="PR Preview" w:date="2026-01-01T00:00:00Z">
        <w:r>
          <w:t xml:space="preserve">.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The likelihood is</w:t>
        </w:r>
      </w:ins>
      <w:ins w:id="1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for</w:t>
        </w:r>
      </w:ins>
      <w:ins w:id="18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(and 0 otherwise),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so on that range</w:t>
        </w:r>
      </w:ins>
      <w:ins w:id="186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ins w:id="190" w:author="PR Preview" w:date="2026-01-01T00:00:00Z">
        <w:r>
          <w:t xml:space="preserve">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The score is a nonzero constant,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so</w:t>
        </w:r>
      </w:ins>
      <w:ins w:id="19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ins w:id="196" w:author="PR Preview" w:date="2026-01-01T00:00:00Z">
        <w:r>
          <w:t xml:space="preserve">:</w:t>
        </w:r>
      </w:ins>
      <w:ins w:id="197" w:author="PR Preview" w:date="2026-01-01T00:00:00Z">
        <w:r>
          <w:t xml:space="preserve"> </w:t>
        </w:r>
      </w:ins>
      <w:hyperlink w:anchor="eq-score-mean-zero">
        <w:ins w:id="198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fails,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because the set of possible data values,</w:t>
        </w:r>
      </w:ins>
      <w:ins w:id="2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204" w:author="PR Preview" w:date="2026-01-01T00:00:00Z">
        <w:r>
          <w:t xml:space="preserve">, depends on</w:t>
        </w:r>
      </w:ins>
      <w:ins w:id="205" w:author="PR Preview" w:date="2026-01-01T00:00:00Z">
        <w:r>
          <w:t xml:space="preserve"> </w:t>
        </w:r>
      </w:ins>
      <m:oMath>
        <m:r>
          <m:t>θ</m:t>
        </m:r>
      </m:oMath>
      <w:ins w:id="206" w:author="PR Preview" w:date="2026-01-01T00:00:00Z">
        <w:r>
          <w:t xml:space="preserve">.</w:t>
        </w:r>
      </w:ins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del w:id="207" w:author="PR Preview" w:date="2026-01-01T00:00:00Z">
        <w:r>
          <w:rPr>
            <w:i/>
            <w:iCs/>
          </w:rPr>
          <w:delText xml:space="preserve">Remark 4</w:delText>
        </w:r>
      </w:del>
      <w:del w:id="208" w:author="PR Preview" w:date="2026-01-01T00:00:00Z">
        <w:r>
          <w:delText xml:space="preserve"> (Consistent roots and global maximizers). </w:delText>
        </w:r>
      </w:del>
      <w:del w:id="209" w:author="PR Preview" w:date="2026-01-01T00:00:00Z">
        <w:r>
          <w:delText xml:space="preserve">These conditions guarantee a consistent root of the score equation;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that root is the global maximizer of the likelihood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under further conditions,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for example when the log-likelihood is strictly concave,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as for Poisson data, whose Hessian is negative for every</w:delText>
        </w:r>
      </w:del>
      <w:del w:id="218" w:author="PR Preview" w:date="2026-01-01T00:00:00Z">
        <w:r>
          <w:delText xml:space="preserve"> </w:delText>
        </w:r>
      </w:del>
      <m:oMath>
        <m:r>
          <m:t>λ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(</w:delText>
        </w:r>
      </w:del>
      <w:hyperlink w:anchor="exm-information-poisson">
        <w:del w:id="221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22" w:author="PR Preview" w:date="2026-01-01T00:00:00Z">
        <w:r>
          <w:delText xml:space="preserve">).</w:delText>
        </w:r>
      </w:del>
    </w:p>
    <w:p>
      <w:pPr>
        <w:pStyle w:val="BodyText"/>
      </w:pPr>
      <w:del w:id="223" w:author="PR Preview" w:date="2026-01-01T00:00:00Z">
        <w:r>
          <w:rPr>
            <w:b/>
            <w:bCs/>
          </w:rPr>
          <w:delText xml:space="preserve">Example 8 (Approximate distribution of the Poisson MLE)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For</w:delText>
        </w:r>
      </w:del>
      <w:del w:id="22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27" w:author="PR Preview" w:date="2026-01-01T00:00:00Z">
        <w:r>
          <w:delText xml:space="preserve">,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setting the score</w:delText>
        </w:r>
      </w:del>
      <w:del w:id="23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(</w:delText>
        </w:r>
      </w:del>
      <w:hyperlink w:anchor="exm-information-equality">
        <w:del w:id="233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34" w:author="PR Preview" w:date="2026-01-01T00:00:00Z">
        <w:r>
          <w:delText xml:space="preserve">)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to zero gives</w:delText>
        </w:r>
      </w:del>
      <w:del w:id="23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238" w:author="PR Preview" w:date="2026-01-01T00:00:00Z">
        <w:r>
          <w:delText xml:space="preserve">,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and</w:delText>
        </w:r>
      </w:del>
      <w:del w:id="24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(</w:delText>
        </w:r>
      </w:del>
      <w:hyperlink w:anchor="exm-information-poisson">
        <w:del w:id="244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45" w:author="PR Preview" w:date="2026-01-01T00:00:00Z">
        <w:r>
          <w:delText xml:space="preserve">),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so</w:delText>
        </w:r>
      </w:del>
      <w:del w:id="248" w:author="PR Preview" w:date="2026-01-01T00:00:00Z">
        <w:r>
          <w:delText xml:space="preserve"> </w:delText>
        </w:r>
      </w:del>
      <w:hyperlink w:anchor="thm-dist-mle">
        <w:del w:id="249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says that for large</w:delText>
        </w:r>
      </w:del>
      <w:del w:id="252" w:author="PR Preview" w:date="2026-01-01T00:00:00Z">
        <w:r>
          <w:delText xml:space="preserve"> </w:delText>
        </w:r>
      </w:del>
      <m:oMath>
        <m:r>
          <m:t>n</m:t>
        </m:r>
      </m:oMath>
      <w:del w:id="253" w:author="PR Preview" w:date="2026-01-01T00:00:00Z">
        <w:r>
          <w:delText xml:space="preserve">:</w:delText>
        </w:r>
      </w:del>
    </w:p>
    <w:p>
      <w:pPr>
        <w:pStyle w:val="BodyText"/>
      </w:pPr>
      <w:ins w:id="254" w:author="PR Preview" w:date="2026-01-01T00:00:00Z">
        <w:r>
          <w:rPr>
            <w:i/>
            <w:iCs/>
          </w:rPr>
          <w:t xml:space="preserve">Remark 4</w:t>
        </w:r>
      </w:ins>
      <w:ins w:id="255" w:author="PR Preview" w:date="2026-01-01T00:00:00Z">
        <w:r>
          <w:t xml:space="preserve"> (Consistent roots and global maximizers). </w:t>
        </w:r>
      </w:ins>
      <w:ins w:id="256" w:author="PR Preview" w:date="2026-01-01T00:00:00Z">
        <w:r>
          <w:t xml:space="preserve">These conditions guarantee a consistent root of the score equation;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that root is the global maximizer of the likelihood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under further conditions,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for example when the log-likelihood is strictly concave,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as for Poisson data, whose Hessian is negative for every</w:t>
        </w:r>
      </w:ins>
      <w:ins w:id="265" w:author="PR Preview" w:date="2026-01-01T00:00:00Z">
        <w:r>
          <w:t xml:space="preserve"> </w:t>
        </w:r>
      </w:ins>
      <m:oMath>
        <m:r>
          <m:t>λ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(</w:t>
        </w:r>
      </w:ins>
      <w:hyperlink w:anchor="exm-information-poisson">
        <w:ins w:id="26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69" w:author="PR Preview" w:date="2026-01-01T00:00:00Z">
        <w:r>
          <w:t xml:space="preserve">).</w:t>
        </w:r>
      </w:ins>
    </w:p>
    <w:bookmarkEnd w:id="106"/>
    <w:bookmarkStart w:id="107" w:name="exm-dist-mle-poisson"/>
    <w:p>
      <w:pPr>
        <w:pStyle w:val="BodyText"/>
      </w:pPr>
      <w:ins w:id="270" w:author="PR Preview" w:date="2026-01-01T00:00:00Z">
        <w:r>
          <w:rPr>
            <w:b/>
            <w:bCs/>
          </w:rPr>
          <w:t xml:space="preserve">Example 7 (Approximate distribution of the Poisson MLE)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For</w:t>
        </w:r>
      </w:ins>
      <w:ins w:id="2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74" w:author="PR Preview" w:date="2026-01-01T00:00:00Z">
        <w:r>
          <w:t xml:space="preserve">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setting the score</w:t>
        </w:r>
      </w:ins>
      <w:ins w:id="27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(</w:t>
        </w:r>
      </w:ins>
      <w:hyperlink w:anchor="exm-information-equality">
        <w:ins w:id="280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81" w:author="PR Preview" w:date="2026-01-01T00:00:00Z">
        <w:r>
          <w:t xml:space="preserve">)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to zero gives</w:t>
        </w:r>
      </w:ins>
      <w:ins w:id="28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and</w:t>
        </w:r>
      </w:ins>
      <w:ins w:id="2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(</w:t>
        </w:r>
      </w:ins>
      <w:hyperlink w:anchor="exm-information-poisson">
        <w:ins w:id="291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92" w:author="PR Preview" w:date="2026-01-01T00:00:00Z">
        <w:r>
          <w:t xml:space="preserve">),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so</w:t>
        </w:r>
      </w:ins>
      <w:ins w:id="295" w:author="PR Preview" w:date="2026-01-01T00:00:00Z">
        <w:r>
          <w:t xml:space="preserve"> </w:t>
        </w:r>
      </w:ins>
      <w:hyperlink w:anchor="thm-dist-mle">
        <w:ins w:id="296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says that for large</w:t>
        </w:r>
      </w:ins>
      <w:ins w:id="299" w:author="PR Preview" w:date="2026-01-01T00:00:00Z">
        <w:r>
          <w:t xml:space="preserve"> </w:t>
        </w:r>
      </w:ins>
      <m:oMath>
        <m:r>
          <m:t>n</m:t>
        </m:r>
      </m:oMath>
      <w:ins w:id="30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del w:id="301" w:author="PR Preview" w:date="2026-01-01T00:00:00Z">
        <w:r>
          <w:rPr>
            <w:b/>
            <w:bCs/>
          </w:rPr>
          <w:delText xml:space="preserve">Example 9 (Wald interval and test for a Poisson rate)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For</w:delText>
        </w:r>
      </w:del>
      <w:del w:id="3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05" w:author="PR Preview" w:date="2026-01-01T00:00:00Z">
        <w:r>
          <w:delText xml:space="preserve">,</w:delText>
        </w:r>
      </w:del>
      <w:del w:id="3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and</w:delText>
        </w:r>
      </w:del>
      <w:del w:id="3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(</w:delText>
        </w:r>
      </w:del>
      <w:hyperlink w:anchor="exm-dist-mle-poisson">
        <w:del w:id="312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313" w:author="PR Preview" w:date="2026-01-01T00:00:00Z">
        <w:r>
          <w:delText xml:space="preserve">),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so</w:delText>
        </w:r>
      </w:del>
      <w:del w:id="316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317" w:author="PR Preview" w:date="2026-01-01T00:00:00Z">
        <w:r>
          <w:delText xml:space="preserve">.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With</w:delText>
        </w:r>
      </w:del>
      <w:del w:id="32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13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and</w:delText>
        </w:r>
      </w:del>
      <w:del w:id="32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del w:id="324" w:author="PR Preview" w:date="2026-01-01T00:00:00Z">
        <w:r>
          <w:delText xml:space="preserve">,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the 95% Wald interval for</w:delText>
        </w:r>
      </w:del>
      <w:del w:id="327" w:author="PR Preview" w:date="2026-01-01T00:00:00Z">
        <w:r>
          <w:delText xml:space="preserve"> </w:delText>
        </w:r>
      </w:del>
      <m:oMath>
        <m:r>
          <m:t>λ</m:t>
        </m:r>
      </m:oMath>
      <w:del w:id="328" w:author="PR Preview" w:date="2026-01-01T00:00:00Z">
        <w:r>
          <w:delText xml:space="preserve">,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and the Wald test of</w:delText>
        </w:r>
      </w:del>
      <w:del w:id="33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del w:id="332" w:author="PR Preview" w:date="2026-01-01T00:00:00Z">
        <w:r>
          <w:delText xml:space="preserve">, are:</w:delText>
        </w:r>
      </w:del>
    </w:p>
    <w:p>
      <w:pPr>
        <w:pStyle w:val="BodyText"/>
      </w:pPr>
      <w:ins w:id="333" w:author="PR Preview" w:date="2026-01-01T00:00:00Z">
        <w:r>
          <w:rPr>
            <w:b/>
            <w:bCs/>
          </w:rPr>
          <w:t xml:space="preserve">Example 8 (Wald interval and test for a Poisson rate)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For</w:t>
        </w:r>
      </w:ins>
      <w:ins w:id="3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337" w:author="PR Preview" w:date="2026-01-01T00:00:00Z">
        <w:r>
          <w:t xml:space="preserve">,</w:t>
        </w:r>
      </w:ins>
      <w:ins w:id="33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and</w:t>
        </w:r>
      </w:ins>
      <w:ins w:id="3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(</w:t>
        </w:r>
      </w:ins>
      <w:hyperlink w:anchor="exm-dist-mle-poisson">
        <w:ins w:id="344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345" w:author="PR Preview" w:date="2026-01-01T00:00:00Z">
        <w:r>
          <w:t xml:space="preserve">),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so</w:t>
        </w:r>
      </w:ins>
      <w:ins w:id="348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349" w:author="PR Preview" w:date="2026-01-01T00:00:00Z">
        <w:r>
          <w:t xml:space="preserve">.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With</w:t>
        </w:r>
      </w:ins>
      <w:ins w:id="3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13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and</w:t>
        </w:r>
      </w:ins>
      <w:ins w:id="35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ins w:id="356" w:author="PR Preview" w:date="2026-01-01T00:00:00Z">
        <w:r>
          <w:t xml:space="preserve">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the 95% Wald interval for</w:t>
        </w:r>
      </w:ins>
      <w:ins w:id="359" w:author="PR Preview" w:date="2026-01-01T00:00:00Z">
        <w:r>
          <w:t xml:space="preserve"> </w:t>
        </w:r>
      </w:ins>
      <m:oMath>
        <m:r>
          <m:t>λ</m:t>
        </m:r>
      </m:oMath>
      <w:ins w:id="360" w:author="PR Preview" w:date="2026-01-01T00:00:00Z">
        <w:r>
          <w:t xml:space="preserve">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and the Wald test of</w:t>
        </w:r>
      </w:ins>
      <w:ins w:id="36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ins w:id="364" w:author="PR Preview" w:date="2026-01-01T00:00:00Z">
        <w:r>
          <w:t xml:space="preserve">, are:</w:t>
        </w:r>
      </w:ins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del w:id="365" w:author="PR Preview" w:date="2026-01-01T00:00:00Z">
        <w:r>
          <w:rPr>
            <w:b/>
            <w:bCs/>
          </w:rPr>
          <w:delText xml:space="preserve">Example 10 (Likelihood ratio test for a Poisson rate)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For</w:delText>
        </w:r>
      </w:del>
      <w:del w:id="3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and</w:delText>
        </w:r>
      </w:del>
      <w:del w:id="37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the log-likelihood is</w:delText>
        </w:r>
      </w:del>
      <w:del w:id="375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and</w:delText>
        </w:r>
      </w:del>
      <w:del w:id="3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379" w:author="PR Preview" w:date="2026-01-01T00:00:00Z">
        <w:r>
          <w:delText xml:space="preserve">, so:</w:delText>
        </w:r>
      </w:del>
    </w:p>
    <w:p>
      <w:pPr>
        <w:pStyle w:val="BodyText"/>
      </w:pPr>
      <w:ins w:id="380" w:author="PR Preview" w:date="2026-01-01T00:00:00Z">
        <w:r>
          <w:rPr>
            <w:b/>
            <w:bCs/>
          </w:rPr>
          <w:t xml:space="preserve">Example 9 (Likelihood ratio test for a Poisson rate)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For</w:t>
        </w:r>
      </w:ins>
      <w:ins w:id="3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and</w:t>
        </w:r>
      </w:ins>
      <w:ins w:id="38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ins w:id="387" w:author="PR Preview" w:date="2026-01-01T00:00:00Z">
        <w:r>
          <w:t xml:space="preserve">,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the log-likelihood is</w:t>
        </w:r>
      </w:ins>
      <w:ins w:id="390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and</w:t>
        </w:r>
      </w:ins>
      <w:ins w:id="39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394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del w:id="395" w:author="PR Preview" w:date="2026-01-01T00:00:00Z">
        <w:r>
          <w:rPr>
            <w:b/>
            <w:bCs/>
          </w:rPr>
          <w:delText xml:space="preserve">Example 11 (Fisher scoring for Poisson data)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For</w:delText>
        </w:r>
      </w:del>
      <w:del w:id="39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99" w:author="PR Preview" w:date="2026-01-01T00:00:00Z">
        <w:r>
          <w:delText xml:space="preserve">,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the score is</w:delText>
        </w:r>
      </w:del>
      <w:del w:id="40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and the expected information is</w:delText>
        </w:r>
      </w:del>
      <w:del w:id="40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(</w:delText>
        </w:r>
      </w:del>
      <w:hyperlink w:anchor="exm-information-poisson">
        <w:del w:id="40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409" w:author="PR Preview" w:date="2026-01-01T00:00:00Z">
        <w:r>
          <w:delText xml:space="preserve">), so one Fisher scoring step from any</w:delText>
        </w:r>
      </w:del>
      <w:del w:id="41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gives:</w:delText>
        </w:r>
      </w:del>
    </w:p>
    <w:p>
      <w:pPr>
        <w:pStyle w:val="BodyText"/>
      </w:pPr>
      <w:ins w:id="413" w:author="PR Preview" w:date="2026-01-01T00:00:00Z">
        <w:r>
          <w:rPr>
            <w:b/>
            <w:bCs/>
          </w:rPr>
          <w:t xml:space="preserve">Example 10 (Fisher scoring for Poisson data)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For</w:t>
        </w:r>
      </w:ins>
      <w:ins w:id="4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417" w:author="PR Preview" w:date="2026-01-01T00:00:00Z">
        <w:r>
          <w:t xml:space="preserve">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the score is</w:t>
        </w:r>
      </w:ins>
      <w:ins w:id="42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and the expected information is</w:t>
        </w:r>
      </w:ins>
      <w:ins w:id="4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(</w:t>
        </w:r>
      </w:ins>
      <w:hyperlink w:anchor="exm-information-poisson">
        <w:ins w:id="426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427" w:author="PR Preview" w:date="2026-01-01T00:00:00Z">
        <w:r>
          <w:t xml:space="preserve">), so one Fisher scoring step from any</w:t>
        </w:r>
      </w:ins>
      <w:ins w:id="42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del w:id="431" w:author="PR Preview" w:date="2026-01-01T00:00:00Z">
        <w:r>
          <w:rPr>
            <w:b/>
            <w:bCs/>
          </w:rPr>
          <w:delText xml:space="preserve">Example 12 (Finding the MLE using the Newton-Raphson algorithm)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We found the MLE</w:delText>
        </w:r>
      </w:del>
      <w:del w:id="4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by solving the score equation</w:delText>
        </w:r>
      </w:del>
      <w:del w:id="437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algebraically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(</w:delText>
        </w:r>
      </w:del>
      <w:hyperlink w:anchor="exr-solve-score-equation">
        <w:del w:id="442" w:author="PR Preview" w:date="2026-01-01T00:00:00Z">
          <w:r>
            <w:rPr>
              <w:rStyle w:val="Hyperlink"/>
            </w:rPr>
            <w:delText xml:space="preserve">Exercise 31</w:delText>
          </w:r>
        </w:del>
      </w:hyperlink>
      <w:del w:id="443" w:author="PR Preview" w:date="2026-01-01T00:00:00Z">
        <w:r>
          <w:delText xml:space="preserve">).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If we could not have solved it,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we could instead start from an initial guess such as</w:delText>
        </w:r>
      </w:del>
      <w:del w:id="44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and apply the</w:delText>
        </w:r>
      </w:del>
      <w:del w:id="451" w:author="PR Preview" w:date="2026-01-01T00:00:00Z">
        <w:r>
          <w:delText xml:space="preserve"> </w:delText>
        </w:r>
      </w:del>
      <w:hyperlink w:anchor="sec-newton-raphson">
        <w:del w:id="452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453" w:author="PR Preview" w:date="2026-01-01T00:00:00Z">
        <w:r>
          <w:delText xml:space="preserve">.</w:delText>
        </w:r>
      </w:del>
    </w:p>
    <w:p>
      <w:pPr>
        <w:pStyle w:val="FirstParagraph"/>
      </w:pPr>
      <w:ins w:id="454" w:author="PR Preview" w:date="2026-01-01T00:00:00Z">
        <w:r>
          <w:rPr>
            <w:b/>
            <w:bCs/>
          </w:rPr>
          <w:t xml:space="preserve">Example 11 (Finding the MLE using the Newton-Raphson algorithm)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We found the MLE</w:t>
        </w:r>
      </w:ins>
      <w:ins w:id="4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by solving the score equation</w:t>
        </w:r>
      </w:ins>
      <w:ins w:id="46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algebraically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(</w:t>
        </w:r>
      </w:ins>
      <w:hyperlink w:anchor="exr-solve-score-equation">
        <w:ins w:id="465" w:author="PR Preview" w:date="2026-01-01T00:00:00Z">
          <w:r>
            <w:rPr>
              <w:rStyle w:val="Hyperlink"/>
            </w:rPr>
            <w:t xml:space="preserve">Exercise 31</w:t>
          </w:r>
        </w:ins>
      </w:hyperlink>
      <w:ins w:id="466" w:author="PR Preview" w:date="2026-01-01T00:00:00Z">
        <w:r>
          <w:t xml:space="preserve">).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If we could not have solved it,</w:t>
        </w:r>
      </w:ins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we could instead start from an initial guess such as</w:t>
        </w:r>
      </w:ins>
      <w:ins w:id="471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and apply the</w:t>
        </w:r>
      </w:ins>
      <w:ins w:id="474" w:author="PR Preview" w:date="2026-01-01T00:00:00Z">
        <w:r>
          <w:t xml:space="preserve"> </w:t>
        </w:r>
      </w:ins>
      <w:hyperlink w:anchor="sec-newton-raphson">
        <w:ins w:id="475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476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4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ins w:id="477" w:author="PR Preview" w:date="2026-01-01T00:00:00Z">
        <w:r>
          <w:rPr>
            <w:b/>
            <w:bCs/>
          </w:rPr>
          <w:t xml:space="preserve">Example 12 (Precision of a Bernoulli variable)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If</w:t>
        </w:r>
      </w:ins>
      <w:ins w:id="480" w:author="PR Preview" w:date="2026-01-01T00:00:00Z">
        <w:r>
          <w:t xml:space="preserve"> </w:t>
        </w:r>
      </w:ins>
      <m:oMath>
        <m:r>
          <m:t>Y</m:t>
        </m:r>
      </m:oMath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is a</w:t>
        </w:r>
      </w:ins>
      <w:ins w:id="483" w:author="PR Preview" w:date="2026-01-01T00:00:00Z">
        <w:r>
          <w:t xml:space="preserve"> </w:t>
        </w:r>
      </w:ins>
      <w:hyperlink r:id="rId10">
        <w:ins w:id="484" w:author="PR Preview" w:date="2026-01-01T00:00:00Z">
          <w:r>
            <w:rPr>
              <w:rStyle w:val="Hyperlink"/>
            </w:rPr>
            <w:t xml:space="preserve">Bernoulli</w:t>
          </w:r>
        </w:ins>
      </w:hyperlink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variable,</w:t>
        </w:r>
      </w:ins>
      <w:ins w:id="48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with</w:t>
        </w:r>
      </w:ins>
      <w:ins w:id="490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ins w:id="491" w:author="PR Preview" w:date="2026-01-01T00:00:00Z">
        <w:r>
          <w:t xml:space="preserve">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then</w:t>
        </w:r>
      </w:ins>
      <w:ins w:id="49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495" w:author="PR Preview" w:date="2026-01-01T00:00:00Z">
        <w:r>
          <w:t xml:space="preserve">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so the</w:t>
        </w:r>
      </w:ins>
      <w:ins w:id="498" w:author="PR Preview" w:date="2026-01-01T00:00:00Z">
        <w:r>
          <w:t xml:space="preserve"> </w:t>
        </w:r>
      </w:ins>
      <w:hyperlink r:id="rId275">
        <w:ins w:id="499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of</w:t>
        </w:r>
      </w:ins>
      <w:ins w:id="502" w:author="PR Preview" w:date="2026-01-01T00:00:00Z">
        <w:r>
          <w:t xml:space="preserve"> </w:t>
        </w:r>
      </w:ins>
      <m:oMath>
        <m:r>
          <m:t>Y</m:t>
        </m:r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is</w:t>
        </w:r>
      </w:ins>
      <w:ins w:id="505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06" w:author="PR Preview" w:date="2026-01-01T00:00:00Z">
        <w:r>
          <w:t xml:space="preserve">.</w:t>
        </w:r>
      </w:ins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5" w:name="the-score-function-of-the-sample"/>
    <w:p>
      <w:pPr>
        <w:pStyle w:val="Heading3"/>
      </w:pPr>
      <w:r>
        <w:t xml:space="preserve">3.5 The score function of the sample</w:t>
      </w:r>
    </w:p>
    <w:bookmarkStart w:id="292" w:name="exr-bernoulli-score-sum"/>
    <w:p>
      <w:pPr>
        <w:pStyle w:val="FirstParagraph"/>
      </w:pPr>
      <w:del w:id="507" w:author="PR Preview" w:date="2026-01-01T00:00:00Z">
        <w:r>
          <w:rPr>
            <w:b/>
            <w:bCs/>
          </w:rPr>
          <w:delText xml:space="preserve">Exercise 41 (Score function of a binary sample)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In the setting of</w:delText>
        </w:r>
      </w:del>
      <w:del w:id="510" w:author="PR Preview" w:date="2026-01-01T00:00:00Z">
        <w:r>
          <w:delText xml:space="preserve"> </w:delText>
        </w:r>
      </w:del>
      <w:hyperlink w:anchor="exr-bernoulli-score-contribution">
        <w:del w:id="511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512" w:author="PR Preview" w:date="2026-01-01T00:00:00Z">
        <w:r>
          <w:delText xml:space="preserve">,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let</w:delText>
        </w:r>
      </w:del>
      <w:del w:id="51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be the</w:delText>
        </w:r>
      </w:del>
      <w:del w:id="518" w:author="PR Preview" w:date="2026-01-01T00:00:00Z">
        <w:r>
          <w:delText xml:space="preserve"> </w:delText>
        </w:r>
      </w:del>
      <w:hyperlink r:id="rId290">
        <w:del w:id="519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of the observed outcomes.</w:delText>
        </w:r>
      </w:del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Assemble the</w:delText>
        </w:r>
      </w:del>
      <w:del w:id="524" w:author="PR Preview" w:date="2026-01-01T00:00:00Z">
        <w:r>
          <w:delText xml:space="preserve"> </w:delText>
        </w:r>
      </w:del>
      <w:hyperlink w:anchor="def-score">
        <w:del w:id="525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526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of the whole</w:delText>
        </w:r>
      </w:del>
      <w:del w:id="529" w:author="PR Preview" w:date="2026-01-01T00:00:00Z">
        <w:r>
          <w:delText xml:space="preserve"> </w:delText>
        </w:r>
      </w:del>
      <w:hyperlink r:id="rId291">
        <w:del w:id="530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from the</w:delText>
        </w:r>
      </w:del>
      <w:del w:id="533" w:author="PR Preview" w:date="2026-01-01T00:00:00Z">
        <w:r>
          <w:delText xml:space="preserve"> </w:delText>
        </w:r>
      </w:del>
      <w:hyperlink w:anchor="def-score">
        <w:del w:id="534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contributions.</w:delText>
        </w:r>
      </w:del>
    </w:p>
    <w:p>
      <w:pPr>
        <w:pStyle w:val="FirstParagraph"/>
      </w:pPr>
      <w:ins w:id="537" w:author="PR Preview" w:date="2026-01-01T00:00:00Z">
        <w:r>
          <w:rPr>
            <w:b/>
            <w:bCs/>
          </w:rPr>
          <w:t xml:space="preserve">Exercise 41 (Score function of a binary sample)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In the setting of</w:t>
        </w:r>
      </w:ins>
      <w:ins w:id="540" w:author="PR Preview" w:date="2026-01-01T00:00:00Z">
        <w:r>
          <w:t xml:space="preserve"> </w:t>
        </w:r>
      </w:ins>
      <w:hyperlink w:anchor="exr-bernoulli-score-contribution">
        <w:ins w:id="541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542" w:author="PR Preview" w:date="2026-01-01T00:00:00Z">
        <w:r>
          <w:t xml:space="preserve">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let</w:t>
        </w:r>
      </w:ins>
      <w:ins w:id="545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be the</w:t>
        </w:r>
      </w:ins>
      <w:ins w:id="548" w:author="PR Preview" w:date="2026-01-01T00:00:00Z">
        <w:r>
          <w:t xml:space="preserve"> </w:t>
        </w:r>
      </w:ins>
      <w:hyperlink r:id="rId290">
        <w:ins w:id="549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of the observed outcomes,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and let</w:t>
        </w:r>
      </w:ins>
      <w:ins w:id="55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be the</w:t>
        </w:r>
      </w:ins>
      <w:ins w:id="557" w:author="PR Preview" w:date="2026-01-01T00:00:00Z">
        <w:r>
          <w:t xml:space="preserve"> </w:t>
        </w:r>
      </w:ins>
      <w:hyperlink r:id="rId277">
        <w:ins w:id="558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of</w:t>
        </w:r>
      </w:ins>
      <w:ins w:id="56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from its mean</w:t>
        </w:r>
      </w:ins>
      <w:ins w:id="564" w:author="PR Preview" w:date="2026-01-01T00:00:00Z">
        <w:r>
          <w:t xml:space="preserve"> </w:t>
        </w:r>
      </w:ins>
      <m:oMath>
        <m:r>
          <m:t>π</m:t>
        </m:r>
      </m:oMath>
      <w:ins w:id="565" w:author="PR Preview" w:date="2026-01-01T00:00:00Z">
        <w:r>
          <w:t xml:space="preserve">.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Assemble the</w:t>
        </w:r>
      </w:ins>
      <w:ins w:id="568" w:author="PR Preview" w:date="2026-01-01T00:00:00Z">
        <w:r>
          <w:t xml:space="preserve"> </w:t>
        </w:r>
      </w:ins>
      <w:hyperlink w:anchor="def-score">
        <w:ins w:id="569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57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of the whole</w:t>
        </w:r>
      </w:ins>
      <w:ins w:id="573" w:author="PR Preview" w:date="2026-01-01T00:00:00Z">
        <w:r>
          <w:t xml:space="preserve"> </w:t>
        </w:r>
      </w:ins>
      <w:hyperlink r:id="rId291">
        <w:ins w:id="574" w:author="PR Preview" w:date="2026-01-01T00:00:00Z">
          <w:r>
            <w:rPr>
              <w:rStyle w:val="Hyperlink"/>
            </w:rPr>
            <w:t xml:space="preserve">sample</w:t>
          </w:r>
        </w:ins>
      </w:hyperlink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from the</w:t>
        </w:r>
      </w:ins>
      <w:ins w:id="577" w:author="PR Preview" w:date="2026-01-01T00:00:00Z">
        <w:r>
          <w:t xml:space="preserve"> </w:t>
        </w:r>
      </w:ins>
      <w:hyperlink w:anchor="def-score">
        <w:ins w:id="578" w:author="PR Preview" w:date="2026-01-01T00:00:00Z">
          <w:r>
            <w:rPr>
              <w:rStyle w:val="Hyperlink"/>
            </w:rPr>
            <w:t xml:space="preserve">score</w:t>
          </w:r>
        </w:ins>
      </w:hyperlink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contributions.</w:t>
        </w:r>
      </w:ins>
    </w:p>
    <w:bookmarkEnd w:id="292"/>
    <w:bookmarkStart w:id="293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del w:id="581" w:author="PR Preview" w:date="2026-01-01T00:00:00Z">
        <w:r>
          <w:delTex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
    \end{aligned}
    $$</w:delText>
        </w:r>
      </w:del>
    </w:p>
    <w:p>
      <w:pPr>
        <w:pStyle w:val="FirstParagraph"/>
      </w:pPr>
      <w:del w:id="582" w:author="PR Preview" w:date="2026-01-01T00:00:00Z">
        <w:r>
          <w:rPr>
            <w:b/>
            <w:bCs/>
          </w:rPr>
          <w:delText xml:space="preserve">Theorem 21 (Score function of a binary sample)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If</w:delText>
        </w:r>
      </w:del>
      <w:del w:id="58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for</w:delText>
        </w:r>
      </w:del>
      <w:del w:id="58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589" w:author="PR Preview" w:date="2026-01-01T00:00:00Z">
        <w:r>
          <w:delText xml:space="preserve">,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with observed</w:delText>
        </w:r>
      </w:del>
      <w:del w:id="592" w:author="PR Preview" w:date="2026-01-01T00:00:00Z">
        <w:r>
          <w:delText xml:space="preserve"> </w:delText>
        </w:r>
      </w:del>
      <w:hyperlink r:id="rId290">
        <w:del w:id="593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59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and</w:delText>
        </w:r>
      </w:del>
      <w:del w:id="597" w:author="PR Preview" w:date="2026-01-01T00:00:00Z">
        <w:r>
          <w:delText xml:space="preserve"> </w:delText>
        </w:r>
      </w:del>
      <w:hyperlink r:id="rId275">
        <w:del w:id="598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599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600" w:author="PR Preview" w:date="2026-01-01T00:00:00Z">
        <w:r>
          <w:delText xml:space="preserve">,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the</w:delText>
        </w:r>
      </w:del>
      <w:del w:id="603" w:author="PR Preview" w:date="2026-01-01T00:00:00Z">
        <w:r>
          <w:delText xml:space="preserve"> </w:delText>
        </w:r>
      </w:del>
      <w:hyperlink w:anchor="def-score">
        <w:del w:id="604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is:</w:delText>
        </w:r>
      </w:del>
    </w:p>
    <w:p>
      <w:pPr>
        <w:pStyle w:val="BodyText"/>
      </w:pPr>
      <w:ins w:id="607" w:author="PR Preview" w:date="2026-01-01T00:00:00Z">
        <w:r>
  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$n$)}\\
    &amp;= n \tau{\bar{\delta}}
    &amp;&amp; \text{(definition of ${\bar{\delta}}$)}
    \end{aligned}
    $$</w:t>
        </w:r>
      </w:ins>
    </w:p>
    <w:bookmarkEnd w:id="293"/>
    <w:bookmarkStart w:id="294" w:name="thm-bernoulli-score-sum"/>
    <w:p>
      <w:pPr>
        <w:pStyle w:val="FirstParagraph"/>
      </w:pPr>
      <w:ins w:id="608" w:author="PR Preview" w:date="2026-01-01T00:00:00Z">
        <w:r>
          <w:rPr>
            <w:b/>
            <w:bCs/>
          </w:rPr>
          <w:t xml:space="preserve">Theorem 21 (Score function of a binary sample)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If</w:t>
        </w:r>
      </w:ins>
      <w:ins w:id="61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for</w:t>
        </w:r>
      </w:ins>
      <w:ins w:id="61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ins w:id="615" w:author="PR Preview" w:date="2026-01-01T00:00:00Z">
        <w:r>
          <w:t xml:space="preserve">,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with observed</w:t>
        </w:r>
      </w:ins>
      <w:ins w:id="618" w:author="PR Preview" w:date="2026-01-01T00:00:00Z">
        <w:r>
          <w:t xml:space="preserve"> </w:t>
        </w:r>
      </w:ins>
      <w:hyperlink r:id="rId290">
        <w:ins w:id="619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62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621" w:author="PR Preview" w:date="2026-01-01T00:00:00Z">
        <w:r>
          <w:t xml:space="preserve">,</w:t>
        </w:r>
      </w:ins>
      <w:ins w:id="622" w:author="PR Preview" w:date="2026-01-01T00:00:00Z">
        <w:r>
          <w:t xml:space="preserve"> </w:t>
        </w:r>
      </w:ins>
      <w:hyperlink r:id="rId277">
        <w:ins w:id="623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62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of</w:t>
        </w:r>
      </w:ins>
      <w:ins w:id="62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from its mean</w:t>
        </w:r>
      </w:ins>
      <w:ins w:id="630" w:author="PR Preview" w:date="2026-01-01T00:00:00Z">
        <w:r>
          <w:t xml:space="preserve"> </w:t>
        </w:r>
      </w:ins>
      <m:oMath>
        <m:r>
          <m:t>π</m:t>
        </m:r>
      </m:oMath>
      <w:ins w:id="631" w:author="PR Preview" w:date="2026-01-01T00:00:00Z">
        <w:r>
          <w:t xml:space="preserve">,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and</w:t>
        </w:r>
      </w:ins>
      <w:ins w:id="634" w:author="PR Preview" w:date="2026-01-01T00:00:00Z">
        <w:r>
          <w:t xml:space="preserve"> </w:t>
        </w:r>
      </w:ins>
      <w:hyperlink r:id="rId275">
        <w:ins w:id="635" w:author="PR Preview" w:date="2026-01-01T00:00:00Z">
          <w:r>
            <w:rPr>
              <w:rStyle w:val="Hyperlink"/>
            </w:rPr>
            <w:t xml:space="preserve">precision</w:t>
          </w:r>
        </w:ins>
      </w:hyperlink>
      <w:ins w:id="636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37" w:author="PR Preview" w:date="2026-01-01T00:00:00Z">
        <w:r>
          <w:t xml:space="preserve">,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the</w:t>
        </w:r>
      </w:ins>
      <w:ins w:id="640" w:author="PR Preview" w:date="2026-01-01T00:00:00Z">
        <w:r>
          <w:t xml:space="preserve"> </w:t>
        </w:r>
      </w:ins>
      <w:hyperlink w:anchor="def-score">
        <w:ins w:id="641" w:author="PR Preview" w:date="2026-01-01T00:00:00Z">
          <w:r>
            <w:rPr>
              <w:rStyle w:val="Hyperlink"/>
            </w:rPr>
            <w:t xml:space="preserve">score function</w:t>
          </w:r>
        </w:ins>
      </w:hyperlink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5"/>
    <w:bookmarkStart w:id="300" w:name="solving-the-score-equation-1"/>
    <w:p>
      <w:pPr>
        <w:pStyle w:val="Heading3"/>
      </w:pPr>
      <w:r>
        <w:t xml:space="preserve">3.6 Solving the score equation</w:t>
      </w:r>
    </w:p>
    <w:bookmarkStart w:id="296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9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9"/>
    <w:bookmarkEnd w:id="300"/>
    <w:bookmarkStart w:id="310" w:name="hessian-contributions"/>
    <w:p>
      <w:pPr>
        <w:pStyle w:val="Heading3"/>
      </w:pPr>
      <w:r>
        <w:t xml:space="preserve">3.7 Hessian contributions</w:t>
      </w:r>
    </w:p>
    <w:bookmarkStart w:id="301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1"/>
    <w:bookmarkStart w:id="302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2"/>
    <w:bookmarkStart w:id="303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4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4"/>
    <w:bookmarkStart w:id="305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5"/>
    <w:bookmarkStart w:id="306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7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7"/>
    <w:bookmarkStart w:id="308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8"/>
    <w:bookmarkStart w:id="309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0"/>
    <w:bookmarkStart w:id="314" w:name="the-hessian-of-the-sample"/>
    <w:p>
      <w:pPr>
        <w:pStyle w:val="Heading3"/>
      </w:pPr>
      <w:r>
        <w:t xml:space="preserve">3.8 The Hessian of the sample</w:t>
      </w:r>
    </w:p>
    <w:bookmarkStart w:id="311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1"/>
    <w:bookmarkStart w:id="312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2"/>
    <w:bookmarkStart w:id="313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4"/>
    <w:bookmarkStart w:id="318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5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5"/>
    <w:bookmarkStart w:id="316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8"/>
    <w:bookmarkStart w:id="323" w:name="the-maximum-likelihood-estimate-1"/>
    <w:p>
      <w:pPr>
        <w:pStyle w:val="Heading3"/>
      </w:pPr>
      <w:r>
        <w:t xml:space="preserve">3.10 The maximum likelihood estimate</w:t>
      </w:r>
    </w:p>
    <w:bookmarkStart w:id="319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9"/>
    <w:bookmarkStart w:id="321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bookmarkStart w:id="322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3"/>
    <w:bookmarkEnd w:id="324"/>
    <w:bookmarkStart w:id="33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6"/>
    <w:bookmarkStart w:id="32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7"/>
    <w:bookmarkStart w:id="330" w:name="the-profile-log-likelihood"/>
    <w:p>
      <w:pPr>
        <w:pStyle w:val="Heading3"/>
      </w:pPr>
      <w:r>
        <w:t xml:space="preserve">4.3 The profile log-likelihood</w:t>
      </w:r>
    </w:p>
    <w:bookmarkStart w:id="32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8"/>
    <w:bookmarkStart w:id="329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9"/>
    <w:bookmarkEnd w:id="330"/>
    <w:bookmarkStart w:id="33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1"/>
    <w:bookmarkStart w:id="33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3"/>
    <w:bookmarkEnd w:id="334"/>
    <w:bookmarkStart w:id="33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5"/>
    <w:bookmarkStart w:id="33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6"/>
    <w:bookmarkEnd w:id="337"/>
    <w:bookmarkStart w:id="38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3"/>
    <w:bookmarkStart w:id="34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8"/>
    <w:bookmarkStart w:id="36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6"/>
    <w:bookmarkEnd w:id="367"/>
    <w:bookmarkStart w:id="36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8"/>
        </w:tc>
      </w:tr>
    </w:tbl>
    <w:bookmarkEnd w:id="369"/>
    <w:bookmarkStart w:id="37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3"/>
        </w:tc>
      </w:tr>
    </w:tbl>
    <w:bookmarkEnd w:id="374"/>
    <w:bookmarkStart w:id="38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9"/>
        </w:tc>
      </w:tr>
    </w:tbl>
    <w:bookmarkStart w:id="38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0"/>
    <w:bookmarkEnd w:id="381"/>
    <w:bookmarkStart w:id="38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2"/>
    <w:bookmarkEnd w:id="383"/>
    <w:bookmarkStart w:id="394" w:name="sec-mle-practice"/>
    <w:p>
      <w:pPr>
        <w:pStyle w:val="Heading2"/>
      </w:pPr>
      <w:r>
        <w:t xml:space="preserve">6 Practice exercises</w:t>
      </w:r>
    </w:p>
    <w:bookmarkStart w:id="384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4"/>
    <w:bookmarkStart w:id="385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5"/>
    <w:bookmarkStart w:id="386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6"/>
    <w:bookmarkStart w:id="387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7"/>
    <w:bookmarkStart w:id="388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8"/>
    <w:bookmarkStart w:id="389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9"/>
    <w:bookmarkStart w:id="390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0"/>
    <w:bookmarkStart w:id="391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1"/>
    <w:bookmarkStart w:id="392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2"/>
    <w:bookmarkStart w:id="393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3"/>
    <w:bookmarkEnd w:id="394"/>
    <w:bookmarkStart w:id="442" w:name="references"/>
    <w:p>
      <w:pPr>
        <w:pStyle w:val="Heading2"/>
      </w:pPr>
      <w:r>
        <w:t xml:space="preserve">References</w:t>
      </w:r>
    </w:p>
    <w:bookmarkStart w:id="441" w:name="refs"/>
    <w:bookmarkStart w:id="39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6"/>
    <w:bookmarkStart w:id="39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8"/>
    <w:bookmarkStart w:id="40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0"/>
    <w:bookmarkStart w:id="40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https://en.wikipedia.org/wiki/Likelihood_function</w:t>
        </w:r>
      </w:hyperlink>
    </w:p>
    <w:bookmarkEnd w:id="402"/>
    <w:bookmarkStart w:id="40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https://en.wikipedia.org/wiki/Maximum_likelihood_estimation</w:t>
        </w:r>
      </w:hyperlink>
    </w:p>
    <w:bookmarkEnd w:id="404"/>
    <w:bookmarkStart w:id="40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6"/>
    <w:bookmarkStart w:id="40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7"/>
    <w:bookmarkStart w:id="40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8"/>
    <w:bookmarkStart w:id="41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https://en.wikipedia.org/wiki/Critical_point_%28mathematics%29</w:t>
        </w:r>
      </w:hyperlink>
    </w:p>
    <w:bookmarkEnd w:id="410"/>
    <w:bookmarkStart w:id="41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https://en.wikipedia.org/wiki/Informant_function</w:t>
        </w:r>
      </w:hyperlink>
    </w:p>
    <w:bookmarkEnd w:id="412"/>
    <w:bookmarkStart w:id="41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https://en.wikipedia.org/wiki/Hessian_matrix</w:t>
        </w:r>
      </w:hyperlink>
    </w:p>
    <w:bookmarkEnd w:id="414"/>
    <w:bookmarkStart w:id="41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https://en.wikipedia.org/wiki/Fisher_information</w:t>
        </w:r>
      </w:hyperlink>
    </w:p>
    <w:bookmarkEnd w:id="416"/>
    <w:bookmarkStart w:id="41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8"/>
    <w:bookmarkStart w:id="42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0"/>
    <w:bookmarkStart w:id="42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2"/>
    <w:bookmarkStart w:id="42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https://en.wikipedia.org/wiki/Wald_test</w:t>
        </w:r>
      </w:hyperlink>
    </w:p>
    <w:bookmarkEnd w:id="424"/>
    <w:bookmarkStart w:id="42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https://en.wikipedia.org/wiki/Likelihood-ratio_test</w:t>
        </w:r>
      </w:hyperlink>
    </w:p>
    <w:bookmarkEnd w:id="426"/>
    <w:bookmarkStart w:id="42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https://en.wikipedia.org/wiki/Wilks%27_theorem</w:t>
        </w:r>
      </w:hyperlink>
    </w:p>
    <w:bookmarkEnd w:id="428"/>
    <w:bookmarkStart w:id="43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0"/>
    <w:bookmarkStart w:id="43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https://en.wikipedia.org/wiki/Prediction_interval</w:t>
        </w:r>
      </w:hyperlink>
    </w:p>
    <w:bookmarkEnd w:id="432"/>
    <w:bookmarkStart w:id="43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4"/>
    <w:bookmarkStart w:id="43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6"/>
    <w:bookmarkStart w:id="43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8"/>
    <w:bookmarkStart w:id="44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0"/>
    <w:bookmarkEnd w:id="441"/>
    <w:bookmarkEnd w:id="4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39" Type="http://schemas.openxmlformats.org/officeDocument/2006/relationships/image" Target="media/rId339.png"/><Relationship Id="rId344" Type="http://schemas.openxmlformats.org/officeDocument/2006/relationships/image" Target="media/rId344.png"/><Relationship Id="rId349" Type="http://schemas.openxmlformats.org/officeDocument/2006/relationships/image" Target="media/rId349.png"/><Relationship Id="rId353" Type="http://schemas.openxmlformats.org/officeDocument/2006/relationships/image" Target="media/rId353.png"/><Relationship Id="rId358" Type="http://schemas.openxmlformats.org/officeDocument/2006/relationships/image" Target="media/rId358.png"/><Relationship Id="rId362" Type="http://schemas.openxmlformats.org/officeDocument/2006/relationships/image" Target="media/rId362.png"/><Relationship Id="rId370" Type="http://schemas.openxmlformats.org/officeDocument/2006/relationships/image" Target="media/rId370.png"/><Relationship Id="rId376" Type="http://schemas.openxmlformats.org/officeDocument/2006/relationships/image" Target="media/rId376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32" Type="http://schemas.openxmlformats.org/officeDocument/2006/relationships/hyperlink" Target="estimation.qmd#exm-biased-variance-mle" TargetMode="External"/><Relationship Id="rId291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3" Type="http://schemas.openxmlformats.org/officeDocument/2006/relationships/hyperlink" Target="https://doi.org/10.1001/jama.280.7.605" TargetMode="External"/><Relationship Id="rId397" Type="http://schemas.openxmlformats.org/officeDocument/2006/relationships/hyperlink" Target="https://doi.org/10.1002/9780470191613" TargetMode="External"/><Relationship Id="rId435" Type="http://schemas.openxmlformats.org/officeDocument/2006/relationships/hyperlink" Target="https://doi.org/10.1007/978-1-4614-1353-0" TargetMode="External"/><Relationship Id="rId417" Type="http://schemas.openxmlformats.org/officeDocument/2006/relationships/hyperlink" Target="https://doi.org/10.1007/b98855" TargetMode="External"/><Relationship Id="rId419" Type="http://schemas.openxmlformats.org/officeDocument/2006/relationships/hyperlink" Target="https://doi.org/10.1016/S1573-4412(05)80005-4" TargetMode="External"/><Relationship Id="rId421" Type="http://schemas.openxmlformats.org/officeDocument/2006/relationships/hyperlink" Target="https://doi.org/10.1093/biomet/65.3.457" TargetMode="External"/><Relationship Id="rId437" Type="http://schemas.openxmlformats.org/officeDocument/2006/relationships/hyperlink" Target="https://doi.org/10.1198/000313001300339897" TargetMode="External"/><Relationship Id="rId395" Type="http://schemas.openxmlformats.org/officeDocument/2006/relationships/hyperlink" Target="https://doi.org/10.1201/9781315182780" TargetMode="External"/><Relationship Id="rId429" Type="http://schemas.openxmlformats.org/officeDocument/2006/relationships/hyperlink" Target="https://doi.org/10.1214/aoms/1177732360" TargetMode="External"/><Relationship Id="rId409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5" Type="http://schemas.openxmlformats.org/officeDocument/2006/relationships/hyperlink" Target="https://en.wikipedia.org/wiki/Fisher_information" TargetMode="External"/><Relationship Id="rId413" Type="http://schemas.openxmlformats.org/officeDocument/2006/relationships/hyperlink" Target="https://en.wikipedia.org/wiki/Hessian_matrix" TargetMode="External"/><Relationship Id="rId411" Type="http://schemas.openxmlformats.org/officeDocument/2006/relationships/hyperlink" Target="https://en.wikipedia.org/wiki/Informant_function" TargetMode="External"/><Relationship Id="rId425" Type="http://schemas.openxmlformats.org/officeDocument/2006/relationships/hyperlink" Target="https://en.wikipedia.org/wiki/Likelihood-ratio_test" TargetMode="External"/><Relationship Id="rId401" Type="http://schemas.openxmlformats.org/officeDocument/2006/relationships/hyperlink" Target="https://en.wikipedia.org/wiki/Likelihood_function" TargetMode="External"/><Relationship Id="rId40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1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3" Type="http://schemas.openxmlformats.org/officeDocument/2006/relationships/hyperlink" Target="https://en.wikipedia.org/wiki/Wald_test" TargetMode="External"/><Relationship Id="rId42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0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5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39" Type="http://schemas.openxmlformats.org/officeDocument/2006/relationships/hyperlink" Target="https://www.cengage.com/c/applied-regression-analysis-and-other-multivariable-methods-5e-kleinbaum/9781285051086/" TargetMode="External"/><Relationship Id="rId399" Type="http://schemas.openxmlformats.org/officeDocument/2006/relationships/hyperlink" Target="https://www.cengage.com/c/statistical-inference-2e-casella-berger/9780534243128/" TargetMode="External"/><Relationship Id="rId40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32" Type="http://schemas.openxmlformats.org/officeDocument/2006/relationships/hyperlink" Target="estimation.qmd#exm-biased-variance-mle" TargetMode="External"/><Relationship Id="rId291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3" Type="http://schemas.openxmlformats.org/officeDocument/2006/relationships/hyperlink" Target="https://doi.org/10.1001/jama.280.7.605" TargetMode="External"/><Relationship Id="rId397" Type="http://schemas.openxmlformats.org/officeDocument/2006/relationships/hyperlink" Target="https://doi.org/10.1002/9780470191613" TargetMode="External"/><Relationship Id="rId435" Type="http://schemas.openxmlformats.org/officeDocument/2006/relationships/hyperlink" Target="https://doi.org/10.1007/978-1-4614-1353-0" TargetMode="External"/><Relationship Id="rId417" Type="http://schemas.openxmlformats.org/officeDocument/2006/relationships/hyperlink" Target="https://doi.org/10.1007/b98855" TargetMode="External"/><Relationship Id="rId419" Type="http://schemas.openxmlformats.org/officeDocument/2006/relationships/hyperlink" Target="https://doi.org/10.1016/S1573-4412(05)80005-4" TargetMode="External"/><Relationship Id="rId421" Type="http://schemas.openxmlformats.org/officeDocument/2006/relationships/hyperlink" Target="https://doi.org/10.1093/biomet/65.3.457" TargetMode="External"/><Relationship Id="rId437" Type="http://schemas.openxmlformats.org/officeDocument/2006/relationships/hyperlink" Target="https://doi.org/10.1198/000313001300339897" TargetMode="External"/><Relationship Id="rId395" Type="http://schemas.openxmlformats.org/officeDocument/2006/relationships/hyperlink" Target="https://doi.org/10.1201/9781315182780" TargetMode="External"/><Relationship Id="rId429" Type="http://schemas.openxmlformats.org/officeDocument/2006/relationships/hyperlink" Target="https://doi.org/10.1214/aoms/1177732360" TargetMode="External"/><Relationship Id="rId409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5" Type="http://schemas.openxmlformats.org/officeDocument/2006/relationships/hyperlink" Target="https://en.wikipedia.org/wiki/Fisher_information" TargetMode="External"/><Relationship Id="rId413" Type="http://schemas.openxmlformats.org/officeDocument/2006/relationships/hyperlink" Target="https://en.wikipedia.org/wiki/Hessian_matrix" TargetMode="External"/><Relationship Id="rId411" Type="http://schemas.openxmlformats.org/officeDocument/2006/relationships/hyperlink" Target="https://en.wikipedia.org/wiki/Informant_function" TargetMode="External"/><Relationship Id="rId425" Type="http://schemas.openxmlformats.org/officeDocument/2006/relationships/hyperlink" Target="https://en.wikipedia.org/wiki/Likelihood-ratio_test" TargetMode="External"/><Relationship Id="rId401" Type="http://schemas.openxmlformats.org/officeDocument/2006/relationships/hyperlink" Target="https://en.wikipedia.org/wiki/Likelihood_function" TargetMode="External"/><Relationship Id="rId40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1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3" Type="http://schemas.openxmlformats.org/officeDocument/2006/relationships/hyperlink" Target="https://en.wikipedia.org/wiki/Wald_test" TargetMode="External"/><Relationship Id="rId42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0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5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39" Type="http://schemas.openxmlformats.org/officeDocument/2006/relationships/hyperlink" Target="https://www.cengage.com/c/applied-regression-analysis-and-other-multivariable-methods-5e-kleinbaum/9781285051086/" TargetMode="External"/><Relationship Id="rId399" Type="http://schemas.openxmlformats.org/officeDocument/2006/relationships/hyperlink" Target="https://www.cengage.com/c/statistical-inference-2e-casella-berger/9780534243128/" TargetMode="External"/><Relationship Id="rId40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2026-10-23T05:01:35Z</dcterms:created>
  <dcterms:modified xsi:type="dcterms:W3CDTF">2026-10-23T05:01:35Z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