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2026-10-27 22:35:55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Section 24.2 of Lange’s textbook</w:t>
      </w:r>
      <w:r>
        <w:t xml:space="preserve"> </w:t>
      </w:r>
      <w:r>
        <w:t xml:space="preserve">[10]</w:t>
      </w:r>
      <w:r>
        <w:t xml:space="preserve"> </w:t>
      </w:r>
      <w:r>
        <w:t xml:space="preserve">covers permutation tests,</w:t>
      </w:r>
      <w:r>
        <w:t xml:space="preserve"> </w:t>
      </w:r>
      <w:r>
        <w:t xml:space="preserve">with an emphasis on computation.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Start w:id="71" w:name="ref-lange2010numer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0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2026-10-28T05:47:14Z</dcterms:created>
  <dcterms:modified xsi:type="dcterms:W3CDTF">2026-10-28T05:47:14Z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22:35:55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