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r>
        <w:t xml:space="preserve">Last modified: 2026-10-15 15:19:11 (PDT)</w:t>
      </w:r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(Dobson and Barnett 2018, chap. 14)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(Dobson and Barnett 2018, chap. 13)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samples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by MCMC</w:t>
      </w:r>
      <w:r>
        <w:t xml:space="preserve"> </w:t>
      </w:r>
      <w:r>
        <w:t xml:space="preserve">(Dobson and Barnett 2018, chap. 14, p. 318)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(Dobson and Barnett 2018, chap. 14, p. 327)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(Dobson and Barnett 2018, chap. 14, p. 329)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(Dobson and Barnett 2018, chap. 14, p. 339)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0.06</m:t>
        </m:r>
      </m:oMath>
      <w:r>
        <w:t xml:space="preserve"> </w:t>
      </w:r>
      <w:r>
        <w:t xml:space="preserve">have posterior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+</m:t>
              </m:r>
              <m:r>
                <m:t>0.03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0.75</m:t>
        </m:r>
      </m:oMath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(Schwarz 1978)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4" w:name="references"/>
    <w:p>
      <w:pPr>
        <w:pStyle w:val="Heading2"/>
      </w:pPr>
      <w:r>
        <w:t xml:space="preserve">References</w:t>
      </w:r>
    </w:p>
    <w:bookmarkStart w:id="43" w:name="refs"/>
    <w:bookmarkStart w:id="4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40"/>
    <w:bookmarkStart w:id="42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41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1" Target="https://doi.org/10.1214/aos/1176344136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1" Target="https://doi.org/10.1214/aos/1176344136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2026-10-15T22:23:37Z</dcterms:created>
  <dcterms:modified xsi:type="dcterms:W3CDTF">2026-10-15T22:23:37Z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15:19:11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