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4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  <w:r>
              <w:t xml:space="preserve"> </w:t>
            </w:r>
            <w:r>
              <w:t xml:space="preserve">This section follows the treatment in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rme</w:t>
              </w:r>
            </w:hyperlink>
            <w:r>
              <w:t xml:space="preserve">, adapted to logistic regression.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0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9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with the outcomes independent given the predictors.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3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5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4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6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0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1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1"/>
    <w:bookmarkStart w:id="52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2"/>
    <w:bookmarkStart w:id="53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3"/>
    <w:bookmarkEnd w:id="54"/>
    <w:bookmarkStart w:id="63" w:name="X840099c27253be6d59b8623dccfe2e383b0f72c"/>
    <w:p>
      <w:pPr>
        <w:pStyle w:val="Heading2"/>
      </w:pPr>
      <w:r>
        <w:t xml:space="preserve">4 Confidence intervals for the coefficients</w:t>
      </w:r>
    </w:p>
    <w:bookmarkStart w:id="56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5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7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9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8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bookmarkStart w:id="60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0"/>
    <w:bookmarkStart w:id="61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2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2"/>
    <w:bookmarkEnd w:id="63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36" Type="http://schemas.openxmlformats.org/officeDocument/2006/relationships/hyperlink" Target="https://morrison-lab.github.io/rme/" TargetMode="External"/><Relationship Id="rId25" Type="http://schemas.openxmlformats.org/officeDocument/2006/relationships/hyperlink" Target="intro-MLEs.qmd#def-lrt-stat" TargetMode="External"/><Relationship Id="rId58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7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36" Type="http://schemas.openxmlformats.org/officeDocument/2006/relationships/hyperlink" Target="https://morrison-lab.github.io/rme/" TargetMode="External"/><Relationship Id="rId25" Type="http://schemas.openxmlformats.org/officeDocument/2006/relationships/hyperlink" Target="intro-MLEs.qmd#def-lrt-stat" TargetMode="External"/><Relationship Id="rId58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7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2026-10-16T07:28:56Z</dcterms:created>
  <dcterms:modified xsi:type="dcterms:W3CDTF">2026-10-16T07:28:56Z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