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Statistics for Data Science</w:t>
      </w:r>
    </w:p>
    <w:p>
      <w:pPr>
        <w:pStyle w:val="Date"/>
      </w:pPr>
      <w:r>
        <w:t xml:space="preserve">Last modified: 2026-10-08 22:52:23 (PDT)</w:t>
      </w:r>
    </w:p>
    <w:p>
      <w:pPr>
        <w:pStyle w:val="FirstParagraph"/>
      </w:pPr>
      <w:r>
        <w:t xml:space="preserve">These notes collect the statistics that data science courses assume.</w:t>
      </w:r>
    </w:p>
    <w:bookmarkStart w:id="23" w:name="topics"/>
    <w:p>
      <w:pPr>
        <w:pStyle w:val="Heading2"/>
      </w:pPr>
      <w:r>
        <w:t xml:space="preserve">1 Topics</w:t>
      </w:r>
    </w:p>
    <w:p>
      <w:pPr>
        <w:pStyle w:val="FirstParagraph"/>
      </w:pPr>
      <w:r>
        <w:t xml:space="preserve">The notes are organized in four groups of pages.</w:t>
      </w:r>
    </w:p>
    <w:p>
      <w:pPr>
        <w:pStyle w:val="BodyText"/>
      </w:pPr>
      <w:r>
        <w:t xml:space="preserve">Describing data:</w:t>
      </w:r>
    </w:p>
    <w:p>
      <w:pPr>
        <w:pStyle w:val="Compact"/>
        <w:numPr>
          <w:ilvl w:val="0"/>
          <w:numId w:val="1001"/>
        </w:numPr>
      </w:pPr>
      <w:hyperlink r:id="rId9">
        <w:r>
          <w:rPr>
            <w:rStyle w:val="Hyperlink"/>
          </w:rPr>
          <w:t xml:space="preserve">Types of variables</w:t>
        </w:r>
      </w:hyperlink>
      <w:r>
        <w:t xml:space="preserve">:</w:t>
      </w:r>
      <w:r>
        <w:t xml:space="preserve"> </w:t>
      </w:r>
      <w:r>
        <w:t xml:space="preserve">numerical and categorical variables, scales of measurement,</w:t>
      </w:r>
      <w:r>
        <w:t xml:space="preserve"> </w:t>
      </w:r>
      <w:r>
        <w:t xml:space="preserve">the taxonomy of data types, and binary and count random variables;</w:t>
      </w:r>
    </w:p>
    <w:p>
      <w:pPr>
        <w:pStyle w:val="Compact"/>
        <w:numPr>
          <w:ilvl w:val="0"/>
          <w:numId w:val="1001"/>
        </w:numPr>
      </w:pPr>
      <w:hyperlink r:id="rId10">
        <w:r>
          <w:rPr>
            <w:rStyle w:val="Hyperlink"/>
          </w:rPr>
          <w:t xml:space="preserve">Nonparametric models</w:t>
        </w:r>
      </w:hyperlink>
      <w:r>
        <w:t xml:space="preserve">:</w:t>
      </w:r>
      <w:r>
        <w:t xml:space="preserve"> </w:t>
      </w:r>
      <w:r>
        <w:t xml:space="preserve">the empirical CDF, order statistics, and sample quantiles;</w:t>
      </w:r>
    </w:p>
    <w:p>
      <w:pPr>
        <w:pStyle w:val="Compact"/>
        <w:numPr>
          <w:ilvl w:val="0"/>
          <w:numId w:val="1001"/>
        </w:numPr>
      </w:pPr>
      <w:hyperlink r:id="rId11">
        <w:r>
          <w:rPr>
            <w:rStyle w:val="Hyperlink"/>
          </w:rPr>
          <w:t xml:space="preserve">Exploratory data analysis</w:t>
        </w:r>
      </w:hyperlink>
      <w:r>
        <w:t xml:space="preserve">:</w:t>
      </w:r>
      <w:r>
        <w:t xml:space="preserve"> </w:t>
      </w:r>
      <w:r>
        <w:t xml:space="preserve">sample statistics, graphs, correlation, and contingency tables,</w:t>
      </w:r>
      <w:r>
        <w:t xml:space="preserve"> </w:t>
      </w:r>
      <w:r>
        <w:t xml:space="preserve">illustrated with the WCGS data.</w:t>
      </w:r>
    </w:p>
    <w:p>
      <w:pPr>
        <w:pStyle w:val="FirstParagraph"/>
      </w:pPr>
      <w:r>
        <w:t xml:space="preserve">Inference:</w:t>
      </w:r>
    </w:p>
    <w:p>
      <w:pPr>
        <w:pStyle w:val="Compact"/>
        <w:numPr>
          <w:ilvl w:val="0"/>
          <w:numId w:val="1002"/>
        </w:numPr>
      </w:pPr>
      <w:hyperlink r:id="rId12">
        <w:r>
          <w:rPr>
            <w:rStyle w:val="Hyperlink"/>
          </w:rPr>
          <w:t xml:space="preserve">Estimation</w:t>
        </w:r>
      </w:hyperlink>
      <w:r>
        <w:t xml:space="preserve">:</w:t>
      </w:r>
      <w:r>
        <w:t xml:space="preserve"> </w:t>
      </w:r>
      <w:r>
        <w:t xml:space="preserve">estimands, estimators, bias, mean squared error, and standard error;</w:t>
      </w:r>
    </w:p>
    <w:p>
      <w:pPr>
        <w:pStyle w:val="Compact"/>
        <w:numPr>
          <w:ilvl w:val="0"/>
          <w:numId w:val="1002"/>
        </w:numPr>
      </w:pPr>
      <w:hyperlink r:id="rId13">
        <w:r>
          <w:rPr>
            <w:rStyle w:val="Hyperlink"/>
          </w:rPr>
          <w:t xml:space="preserve">Statistical inference</w:t>
        </w:r>
      </w:hyperlink>
      <w:r>
        <w:t xml:space="preserve">:</w:t>
      </w:r>
      <w:r>
        <w:t xml:space="preserve"> </w:t>
      </w:r>
      <w:r>
        <w:t xml:space="preserve">hypothesis tests, p-values, the</w:t>
      </w:r>
      <w:r>
        <w:t xml:space="preserve"> </w:t>
      </w:r>
      <m:oMath>
        <m:r>
          <m:t>t</m:t>
        </m:r>
      </m:oMath>
      <w:r>
        <w:t xml:space="preserve">, chi-square, 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distributions,</w:t>
      </w:r>
      <w:r>
        <w:t xml:space="preserve"> </w:t>
      </w:r>
      <w:r>
        <w:t xml:space="preserve">confidence intervals, and how to interpret negative findings;</w:t>
      </w:r>
    </w:p>
    <w:p>
      <w:pPr>
        <w:pStyle w:val="Compact"/>
        <w:numPr>
          <w:ilvl w:val="0"/>
          <w:numId w:val="1002"/>
        </w:numPr>
      </w:pPr>
      <w:hyperlink r:id="rId14">
        <w:r>
          <w:rPr>
            <w:rStyle w:val="Hyperlink"/>
          </w:rPr>
          <w:t xml:space="preserve">Maximum likelihood inference</w:t>
        </w:r>
      </w:hyperlink>
      <w:r>
        <w:t xml:space="preserve">:</w:t>
      </w:r>
      <w:r>
        <w:t xml:space="preserve"> </w:t>
      </w:r>
      <w:r>
        <w:t xml:space="preserve">likelihood, score, information, the asymptotic distribution of MLEs,</w:t>
      </w:r>
      <w:r>
        <w:t xml:space="preserve"> </w:t>
      </w:r>
      <w:r>
        <w:t xml:space="preserve">Wald and likelihood ratio tests, and Newton-Raphson,</w:t>
      </w:r>
      <w:r>
        <w:t xml:space="preserve"> </w:t>
      </w:r>
      <w:r>
        <w:t xml:space="preserve">with worked examples.</w:t>
      </w:r>
    </w:p>
    <w:p>
      <w:pPr>
        <w:pStyle w:val="FirstParagraph"/>
      </w:pPr>
      <w:r>
        <w:t xml:space="preserve">Methods, illustrated with the HERS data:</w:t>
      </w:r>
    </w:p>
    <w:p>
      <w:pPr>
        <w:pStyle w:val="Compact"/>
        <w:numPr>
          <w:ilvl w:val="0"/>
          <w:numId w:val="1003"/>
        </w:numPr>
      </w:pPr>
      <w:hyperlink r:id="rId15">
        <w:r>
          <w:rPr>
            <w:rStyle w:val="Hyperlink"/>
          </w:rPr>
          <w:t xml:space="preserve">Comparing means</w:t>
        </w:r>
      </w:hyperlink>
      <w:r>
        <w:t xml:space="preserve">:</w:t>
      </w:r>
      <w:r>
        <w:t xml:space="preserve"> </w:t>
      </w:r>
      <w:r>
        <w:t xml:space="preserve">t-tests and one-way ANOVA;</w:t>
      </w:r>
    </w:p>
    <w:p>
      <w:pPr>
        <w:pStyle w:val="Compact"/>
        <w:numPr>
          <w:ilvl w:val="0"/>
          <w:numId w:val="1003"/>
        </w:numPr>
      </w:pPr>
      <w:hyperlink r:id="rId16">
        <w:r>
          <w:rPr>
            <w:rStyle w:val="Hyperlink"/>
          </w:rPr>
          <w:t xml:space="preserve">Comparing proportions</w:t>
        </w:r>
      </w:hyperlink>
      <w:r>
        <w:t xml:space="preserve">:</w:t>
      </w:r>
      <w:r>
        <w:t xml:space="preserve"> </w:t>
      </w:r>
      <w:r>
        <w:t xml:space="preserve">the chi-square test and Fisher’s exact test;</w:t>
      </w:r>
    </w:p>
    <w:p>
      <w:pPr>
        <w:pStyle w:val="Compact"/>
        <w:numPr>
          <w:ilvl w:val="0"/>
          <w:numId w:val="1003"/>
        </w:numPr>
      </w:pPr>
      <w:hyperlink r:id="rId17">
        <w:r>
          <w:rPr>
            <w:rStyle w:val="Hyperlink"/>
          </w:rPr>
          <w:t xml:space="preserve">Correlation and simple linear regression</w:t>
        </w:r>
      </w:hyperlink>
      <w:r>
        <w:t xml:space="preserve">;</w:t>
      </w:r>
    </w:p>
    <w:p>
      <w:pPr>
        <w:pStyle w:val="Compact"/>
        <w:numPr>
          <w:ilvl w:val="0"/>
          <w:numId w:val="1003"/>
        </w:numPr>
      </w:pPr>
      <w:hyperlink r:id="rId18">
        <w:r>
          <w:rPr>
            <w:rStyle w:val="Hyperlink"/>
          </w:rPr>
          <w:t xml:space="preserve">The bootstrap</w:t>
        </w:r>
      </w:hyperlink>
      <w:r>
        <w:t xml:space="preserve">;</w:t>
      </w:r>
    </w:p>
    <w:p>
      <w:pPr>
        <w:pStyle w:val="Compact"/>
        <w:numPr>
          <w:ilvl w:val="0"/>
          <w:numId w:val="1003"/>
        </w:numPr>
      </w:pPr>
      <w:hyperlink r:id="rId19">
        <w:r>
          <w:rPr>
            <w:rStyle w:val="Hyperlink"/>
          </w:rPr>
          <w:t xml:space="preserve">Validating predictions</w:t>
        </w:r>
      </w:hyperlink>
      <w:r>
        <w:t xml:space="preserve">:</w:t>
      </w:r>
      <w:r>
        <w:t xml:space="preserve"> </w:t>
      </w:r>
      <w:r>
        <w:t xml:space="preserve">overfitting, generalization error, training/validation/test splits,</w:t>
      </w:r>
      <w:r>
        <w:t xml:space="preserve"> </w:t>
      </w:r>
      <m:oMath>
        <m:r>
          <m:t>k</m:t>
        </m:r>
      </m:oMath>
      <w:r>
        <w:t xml:space="preserve">-fold and leave-one-out cross-validation,</w:t>
      </w:r>
      <w:r>
        <w:t xml:space="preserve"> </w:t>
      </w:r>
      <w:r>
        <w:t xml:space="preserve">and choosing a model by cross-validation.</w:t>
      </w:r>
    </w:p>
    <w:p>
      <w:pPr>
        <w:pStyle w:val="FirstParagraph"/>
      </w:pPr>
      <w:r>
        <w:t xml:space="preserve">Bayesian:</w:t>
      </w:r>
    </w:p>
    <w:p>
      <w:pPr>
        <w:pStyle w:val="Compact"/>
        <w:numPr>
          <w:ilvl w:val="0"/>
          <w:numId w:val="1004"/>
        </w:numPr>
      </w:pPr>
      <w:hyperlink r:id="rId20">
        <w:r>
          <w:rPr>
            <w:rStyle w:val="Hyperlink"/>
          </w:rPr>
          <w:t xml:space="preserve">Bayesian inference</w:t>
        </w:r>
      </w:hyperlink>
      <w:r>
        <w:t xml:space="preserve">:</w:t>
      </w:r>
      <w:r>
        <w:t xml:space="preserve"> </w:t>
      </w:r>
      <w:r>
        <w:t xml:space="preserve">the Bayesian paradigm, priors, posteriors, and hierarchical models;</w:t>
      </w:r>
    </w:p>
    <w:p>
      <w:pPr>
        <w:pStyle w:val="Compact"/>
        <w:numPr>
          <w:ilvl w:val="0"/>
          <w:numId w:val="1004"/>
        </w:numPr>
      </w:pPr>
      <w:hyperlink r:id="rId21">
        <w:r>
          <w:rPr>
            <w:rStyle w:val="Hyperlink"/>
          </w:rPr>
          <w:t xml:space="preserve">Markov chain Monte Carlo</w:t>
        </w:r>
      </w:hyperlink>
      <w:r>
        <w:t xml:space="preserve">:</w:t>
      </w:r>
      <w:r>
        <w:t xml:space="preserve"> </w:t>
      </w:r>
      <w:r>
        <w:t xml:space="preserve">Monte Carlo integration, the Metropolis–Hastings and Gibbs samplers,</w:t>
      </w:r>
      <w:r>
        <w:t xml:space="preserve"> </w:t>
      </w:r>
      <w:r>
        <w:t xml:space="preserve">convergence diagnostics, and the deviance information criterion;</w:t>
      </w:r>
    </w:p>
    <w:p>
      <w:pPr>
        <w:pStyle w:val="Compact"/>
        <w:numPr>
          <w:ilvl w:val="0"/>
          <w:numId w:val="1004"/>
        </w:numPr>
      </w:pPr>
      <w:hyperlink r:id="rId22">
        <w:r>
          <w:rPr>
            <w:rStyle w:val="Hyperlink"/>
          </w:rPr>
          <w:t xml:space="preserve">Fitting models by Bayesian inference with JAGS</w:t>
        </w:r>
      </w:hyperlink>
      <w:r>
        <w:t xml:space="preserve">:</w:t>
      </w:r>
      <w:r>
        <w:t xml:space="preserve"> </w:t>
      </w:r>
      <w:r>
        <w:t xml:space="preserve">a proportion, logistic regression, survival, random effects,</w:t>
      </w:r>
      <w:r>
        <w:t xml:space="preserve"> </w:t>
      </w:r>
      <w:r>
        <w:t xml:space="preserve">and Bayesian model averaging.</w:t>
      </w:r>
    </w:p>
    <w:bookmarkEnd w:id="23"/>
    <w:bookmarkStart w:id="27" w:name="origin"/>
    <w:p>
      <w:pPr>
        <w:pStyle w:val="Heading2"/>
      </w:pPr>
      <w:r>
        <w:t xml:space="preserve">2 Origin</w:t>
      </w:r>
    </w:p>
    <w:p>
      <w:pPr>
        <w:pStyle w:val="FirstParagraph"/>
      </w:pPr>
      <w:r>
        <w:t xml:space="preserve">These notes began as the statistics appendices of</w:t>
      </w:r>
      <w:r>
        <w:t xml:space="preserve"> </w:t>
      </w:r>
      <w:hyperlink r:id="rId24">
        <w:r>
          <w:rPr>
            <w:rStyle w:val="Hyperlink"/>
            <w:i/>
            <w:iCs/>
          </w:rPr>
          <w:t xml:space="preserve">Regression Models for Epidemiology</w:t>
        </w:r>
      </w:hyperlink>
      <w:r>
        <w:t xml:space="preserve">,</w:t>
      </w:r>
      <w:r>
        <w:t xml:space="preserve"> </w:t>
      </w:r>
      <w:r>
        <w:t xml:space="preserve">and keep those chapters’ file names,</w:t>
      </w:r>
      <w:r>
        <w:t xml:space="preserve"> </w:t>
      </w:r>
      <w:r>
        <w:t xml:space="preserve">except that two long chapters are now split into several pages.</w:t>
      </w:r>
      <w:r>
        <w:t xml:space="preserve"> </w:t>
      </w:r>
      <w:r>
        <w:t xml:space="preserve">Most results keep their rme</w:t>
      </w:r>
      <w:r>
        <w:t xml:space="preserve"> </w:t>
      </w:r>
      <w:r>
        <w:rPr>
          <w:rStyle w:val="VerbatimChar"/>
        </w:rPr>
        <w:t xml:space="preserve">#id</w:t>
      </w:r>
      <w:r>
        <w:t xml:space="preserve"> </w:t>
      </w:r>
      <w:r>
        <w:t xml:space="preserve">anchors on the same page;</w:t>
      </w:r>
      <w:r>
        <w:t xml:space="preserve"> </w:t>
      </w:r>
      <w:r>
        <w:t xml:space="preserve">the exceptions are:</w:t>
      </w:r>
    </w:p>
    <w:p>
      <w:pPr>
        <w:pStyle w:val="Compact"/>
        <w:numPr>
          <w:ilvl w:val="0"/>
          <w:numId w:val="1005"/>
        </w:numPr>
      </w:pPr>
      <w:r>
        <w:t xml:space="preserve">the maximum likelihood practice exercises (</w:t>
      </w:r>
      <w:r>
        <w:rPr>
          <w:rStyle w:val="VerbatimChar"/>
        </w:rPr>
        <w:t xml:space="preserve">exr-prac-*</w:t>
      </w:r>
      <w:r>
        <w:t xml:space="preserve">),</w:t>
      </w:r>
      <w:r>
        <w:t xml:space="preserve"> </w:t>
      </w:r>
      <w:r>
        <w:t xml:space="preserve">which moved from the estimation page to the maximum likelihood page;</w:t>
      </w:r>
    </w:p>
    <w:p>
      <w:pPr>
        <w:pStyle w:val="Compact"/>
        <w:numPr>
          <w:ilvl w:val="0"/>
          <w:numId w:val="1005"/>
        </w:numPr>
      </w:pPr>
      <w:r>
        <w:t xml:space="preserve">the null and alternative hypothesis definitions,</w:t>
      </w:r>
      <w:r>
        <w:t xml:space="preserve"> </w:t>
      </w:r>
      <w:r>
        <w:t xml:space="preserve">which moved from basic statistical methods to statistical inference;</w:t>
      </w:r>
    </w:p>
    <w:p>
      <w:pPr>
        <w:pStyle w:val="Compact"/>
        <w:numPr>
          <w:ilvl w:val="0"/>
          <w:numId w:val="1005"/>
        </w:numPr>
      </w:pPr>
      <w:r>
        <w:t xml:space="preserve">the sample statistics (mean, median, variance, standard deviation,</w:t>
      </w:r>
      <w:r>
        <w:t xml:space="preserve"> </w:t>
      </w:r>
      <w:r>
        <w:t xml:space="preserve">interquartile range, proportion, correlation) and the contingency table,</w:t>
      </w:r>
      <w:r>
        <w:t xml:space="preserve"> </w:t>
      </w:r>
      <w:r>
        <w:t xml:space="preserve">which rme defined on two pages;</w:t>
      </w:r>
      <w:r>
        <w:t xml:space="preserve"> </w:t>
      </w:r>
      <w:r>
        <w:t xml:space="preserve">they are now defined once, on the exploratory data analysis page,</w:t>
      </w:r>
      <w:r>
        <w:t xml:space="preserve"> </w:t>
      </w:r>
      <w:r>
        <w:t xml:space="preserve">under the ids rme used on its basic statistical methods page</w:t>
      </w:r>
      <w:r>
        <w:t xml:space="preserve"> </w:t>
      </w:r>
      <w:r>
        <w:t xml:space="preserve">(such as</w:t>
      </w:r>
      <w:r>
        <w:t xml:space="preserve"> </w:t>
      </w:r>
      <w:r>
        <w:rPr>
          <w:rStyle w:val="VerbatimChar"/>
        </w:rPr>
        <w:t xml:space="preserve">def-sample-mean</w:t>
      </w:r>
      <w:r>
        <w:t xml:space="preserve">),</w:t>
      </w:r>
      <w:r>
        <w:t xml:space="preserve"> </w:t>
      </w:r>
      <w:r>
        <w:t xml:space="preserve">so the exploratory-descriptive ids from rme</w:t>
      </w:r>
      <w:r>
        <w:t xml:space="preserve"> </w:t>
      </w:r>
      <w:r>
        <w:rPr>
          <w:rStyle w:val="VerbatimChar"/>
        </w:rPr>
        <w:t xml:space="preserve">def-mean</w:t>
      </w:r>
      <w:r>
        <w:t xml:space="preserve">,</w:t>
      </w:r>
      <w:r>
        <w:t xml:space="preserve"> </w:t>
      </w:r>
      <w:r>
        <w:rPr>
          <w:rStyle w:val="VerbatimChar"/>
        </w:rPr>
        <w:t xml:space="preserve">def-median</w:t>
      </w:r>
      <w:r>
        <w:t xml:space="preserve">,</w:t>
      </w:r>
      <w:r>
        <w:t xml:space="preserve"> </w:t>
      </w:r>
      <w:r>
        <w:rPr>
          <w:rStyle w:val="VerbatimChar"/>
        </w:rPr>
        <w:t xml:space="preserve">def-eda-variance</w:t>
      </w:r>
      <w:r>
        <w:t xml:space="preserve">,</w:t>
      </w:r>
      <w:r>
        <w:t xml:space="preserve"> </w:t>
      </w:r>
      <w:r>
        <w:rPr>
          <w:rStyle w:val="VerbatimChar"/>
        </w:rPr>
        <w:t xml:space="preserve">def-eda-sd</w:t>
      </w:r>
      <w:r>
        <w:t xml:space="preserve">,</w:t>
      </w:r>
      <w:r>
        <w:t xml:space="preserve"> </w:t>
      </w:r>
      <w:r>
        <w:rPr>
          <w:rStyle w:val="VerbatimChar"/>
        </w:rPr>
        <w:t xml:space="preserve">def-quantile</w:t>
      </w:r>
      <w:r>
        <w:t xml:space="preserve">,</w:t>
      </w:r>
      <w:r>
        <w:t xml:space="preserve"> </w:t>
      </w:r>
      <w:r>
        <w:rPr>
          <w:rStyle w:val="VerbatimChar"/>
        </w:rPr>
        <w:t xml:space="preserve">def-iqr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def-correlation</w:t>
      </w:r>
      <w:r>
        <w:t xml:space="preserve"> </w:t>
      </w:r>
      <w:r>
        <w:t xml:space="preserve">are retired;</w:t>
      </w:r>
    </w:p>
    <w:p>
      <w:pPr>
        <w:pStyle w:val="Compact"/>
        <w:numPr>
          <w:ilvl w:val="0"/>
          <w:numId w:val="1005"/>
        </w:numPr>
      </w:pPr>
      <w:r>
        <w:t xml:space="preserve">the basic statistical methods sections on categorical outcomes,</w:t>
      </w:r>
      <w:r>
        <w:t xml:space="preserve"> </w:t>
      </w:r>
      <w:r>
        <w:t xml:space="preserve">correlation and simple linear regression, and the bootstrap</w:t>
      </w:r>
      <w:r>
        <w:t xml:space="preserve"> </w:t>
      </w:r>
      <w:r>
        <w:t xml:space="preserve">(such as</w:t>
      </w:r>
      <w:r>
        <w:t xml:space="preserve"> </w:t>
      </w:r>
      <w:r>
        <w:rPr>
          <w:rStyle w:val="VerbatimChar"/>
        </w:rPr>
        <w:t xml:space="preserve">sec-two-group-categorical</w:t>
      </w:r>
      <w:r>
        <w:t xml:space="preserve">,</w:t>
      </w:r>
      <w:r>
        <w:t xml:space="preserve"> </w:t>
      </w:r>
      <w:r>
        <w:rPr>
          <w:rStyle w:val="VerbatimChar"/>
        </w:rPr>
        <w:t xml:space="preserve">sec-correlation</w:t>
      </w:r>
      <w:r>
        <w:t xml:space="preserve">,</w:t>
      </w:r>
      <w:r>
        <w:t xml:space="preserve"> </w:t>
      </w:r>
      <w:r>
        <w:rPr>
          <w:rStyle w:val="VerbatimChar"/>
        </w:rPr>
        <w:t xml:space="preserve">sec-simple-linear-regression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sec-bootstrap-ci</w:t>
      </w:r>
      <w:r>
        <w:t xml:space="preserve">),</w:t>
      </w:r>
      <w:r>
        <w:t xml:space="preserve"> </w:t>
      </w:r>
      <w:r>
        <w:t xml:space="preserve">which moved to their own pages, with their ids;</w:t>
      </w:r>
    </w:p>
    <w:p>
      <w:pPr>
        <w:pStyle w:val="Compact"/>
        <w:numPr>
          <w:ilvl w:val="0"/>
          <w:numId w:val="1005"/>
        </w:numPr>
      </w:pPr>
      <w:r>
        <w:t xml:space="preserve">the Bayesian inference sections on computation</w:t>
      </w:r>
      <w:r>
        <w:t xml:space="preserve"> </w:t>
      </w:r>
      <w:r>
        <w:t xml:space="preserve">(</w:t>
      </w:r>
      <w:r>
        <w:rPr>
          <w:rStyle w:val="VerbatimChar"/>
        </w:rPr>
        <w:t xml:space="preserve">sec-foundations</w:t>
      </w:r>
      <w:r>
        <w:t xml:space="preserve"> </w:t>
      </w:r>
      <w:r>
        <w:t xml:space="preserve">through</w:t>
      </w:r>
      <w:r>
        <w:t xml:space="preserve"> </w:t>
      </w:r>
      <w:r>
        <w:rPr>
          <w:rStyle w:val="VerbatimChar"/>
        </w:rPr>
        <w:t xml:space="preserve">sec-dic</w:t>
      </w:r>
      <w:r>
        <w:t xml:space="preserve">)</w:t>
      </w:r>
      <w:r>
        <w:t xml:space="preserve"> </w:t>
      </w:r>
      <w:r>
        <w:t xml:space="preserve">and the worked examples (</w:t>
      </w:r>
      <w:r>
        <w:rPr>
          <w:rStyle w:val="VerbatimChar"/>
        </w:rPr>
        <w:t xml:space="preserve">sec-bayes-examples</w:t>
      </w:r>
      <w:r>
        <w:t xml:space="preserve"> </w:t>
      </w:r>
      <w:r>
        <w:t xml:space="preserve">and the sections after it),</w:t>
      </w:r>
      <w:r>
        <w:t xml:space="preserve"> </w:t>
      </w:r>
      <w:r>
        <w:t xml:space="preserve">which moved to the MCMC and JAGS pages, with their ids.</w:t>
      </w:r>
    </w:p>
    <w:p>
      <w:pPr>
        <w:pStyle w:val="FirstParagraph"/>
      </w:pPr>
      <w:r>
        <w:t xml:space="preserve">Where these notes rely on probability or calculus,</w:t>
      </w:r>
      <w:r>
        <w:t xml:space="preserve"> </w:t>
      </w:r>
      <w:r>
        <w:t xml:space="preserve">they link to the lab’s notes on</w:t>
      </w:r>
      <w:r>
        <w:t xml:space="preserve"> </w:t>
      </w:r>
      <w:hyperlink r:id="rId25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and</w:t>
      </w:r>
      <w:r>
        <w:t xml:space="preserve"> </w:t>
      </w:r>
      <w:hyperlink r:id="rId26">
        <w:r>
          <w:rPr>
            <w:rStyle w:val="Hyperlink"/>
          </w:rPr>
          <w:t xml:space="preserve">mathematics</w:t>
        </w:r>
      </w:hyperlink>
      <w:r>
        <w:t xml:space="preserve"> </w:t>
      </w:r>
      <w:r>
        <w:t xml:space="preserve">for data science,</w:t>
      </w:r>
      <w:r>
        <w:t xml:space="preserve"> </w:t>
      </w:r>
      <w:r>
        <w:t xml:space="preserve">which are the canonical home for the probability and mathematics appendices of rme.</w:t>
      </w:r>
    </w:p>
    <w:bookmarkEnd w:id="27"/>
    <w:bookmarkStart w:id="28" w:name="using-these-notes-in-another-site"/>
    <w:p>
      <w:pPr>
        <w:pStyle w:val="Heading2"/>
      </w:pPr>
      <w:r>
        <w:t xml:space="preserve">3 Using these notes in another site</w:t>
      </w:r>
    </w:p>
    <w:p>
      <w:pPr>
        <w:pStyle w:val="FirstParagraph"/>
      </w:pPr>
      <w:r>
        <w:t xml:space="preserve">Course sites link to these pages by URL;</w:t>
      </w:r>
      <w:r>
        <w:t xml:space="preserve"> </w:t>
      </w:r>
      <w:r>
        <w:t xml:space="preserve">they do not include this repository as a git submodule.</w:t>
      </w:r>
      <w:r>
        <w:t xml:space="preserve"> </w:t>
      </w:r>
      <w:r>
        <w:t xml:space="preserve">A host site that keeps a copy of this repository at its root, named</w:t>
      </w:r>
      <w:r>
        <w:t xml:space="preserve"> </w:t>
      </w:r>
      <w:r>
        <w:rPr>
          <w:rStyle w:val="VerbatimChar"/>
        </w:rPr>
        <w:t xml:space="preserve">sds</w:t>
      </w:r>
      <w:r>
        <w:t xml:space="preserve">,</w:t>
      </w:r>
      <w:r>
        <w:t xml:space="preserve"> </w:t>
      </w:r>
      <w:r>
        <w:t xml:space="preserve">can still include fragments with paths that start with</w:t>
      </w:r>
      <w:r>
        <w:t xml:space="preserve"> </w:t>
      </w:r>
      <w:r>
        <w:rPr>
          <w:rStyle w:val="VerbatimChar"/>
        </w:rPr>
        <w:t xml:space="preserve">sds/</w:t>
      </w:r>
      <w:r>
        <w:t xml:space="preserve">,</w:t>
      </w:r>
      <w:r>
        <w:t xml:space="preserve"> </w:t>
      </w:r>
      <w:r>
        <w:t xml:space="preserve">for example</w:t>
      </w:r>
      <w:r>
        <w:t xml:space="preserve"> </w:t>
      </w:r>
      <w:r>
        <w:rPr>
          <w:rStyle w:val="VerbatimChar"/>
        </w:rPr>
        <w:t xml:space="preserve">{{&lt; include sds/_subfiles/intro-MLEs/_def_mle.qmd &gt;}}</w:t>
      </w:r>
      <w:r>
        <w:t xml:space="preserve">.</w:t>
      </w:r>
      <w:r>
        <w:t xml:space="preserve"> </w:t>
      </w:r>
      <w:r>
        <w:t xml:space="preserve">This site includes its own fragments the same way,</w:t>
      </w:r>
      <w:r>
        <w:t xml:space="preserve"> </w:t>
      </w:r>
      <w:r>
        <w:t xml:space="preserve">through an</w:t>
      </w:r>
      <w:r>
        <w:t xml:space="preserve"> </w:t>
      </w:r>
      <w:r>
        <w:rPr>
          <w:rStyle w:val="VerbatimChar"/>
        </w:rPr>
        <w:t xml:space="preserve">sds</w:t>
      </w:r>
      <w:r>
        <w:t xml:space="preserve"> </w:t>
      </w:r>
      <w:r>
        <w:t xml:space="preserve">symlink that points at the repository root.</w:t>
      </w:r>
    </w:p>
    <w:p>
      <w:pPr>
        <w:pStyle w:val="BodyText"/>
      </w:pPr>
      <w:r>
        <w:t xml:space="preserve">Quarto resolves</w:t>
      </w:r>
      <w:r>
        <w:t xml:space="preserve"> </w:t>
      </w:r>
      <w:r>
        <w:rPr>
          <w:rStyle w:val="VerbatimChar"/>
        </w:rPr>
        <w:t xml:space="preserve">@id</w:t>
      </w:r>
      <w:r>
        <w:t xml:space="preserve"> </w:t>
      </w:r>
      <w:r>
        <w:t xml:space="preserve">cross-references only within one rendered page,</w:t>
      </w:r>
      <w:r>
        <w:t xml:space="preserve"> </w:t>
      </w:r>
      <w:r>
        <w:t xml:space="preserve">so a host site that links to a result here</w:t>
      </w:r>
      <w:r>
        <w:t xml:space="preserve"> </w:t>
      </w:r>
      <w:r>
        <w:t xml:space="preserve">uses an explicit link, such as</w:t>
      </w:r>
      <w:r>
        <w:t xml:space="preserve"> </w:t>
      </w:r>
      <w:r>
        <w:rPr>
          <w:rStyle w:val="VerbatimChar"/>
        </w:rPr>
        <w:t xml:space="preserve">[text](estimation.qmd#def-bias)</w:t>
      </w:r>
      <w:r>
        <w:t xml:space="preserve">.</w:t>
      </w:r>
    </w:p>
    <w:bookmarkEnd w:id="2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5" Target="basic-statistical-methods.qmd" TargetMode="External" /><Relationship Type="http://schemas.openxmlformats.org/officeDocument/2006/relationships/hyperlink" Id="rId22" Target="bayesian-examples.qmd" TargetMode="External" /><Relationship Type="http://schemas.openxmlformats.org/officeDocument/2006/relationships/hyperlink" Id="rId20" Target="bayesian-inference.qmd" TargetMode="External" /><Relationship Type="http://schemas.openxmlformats.org/officeDocument/2006/relationships/hyperlink" Id="rId18" Target="bootstrap.qmd" TargetMode="External" /><Relationship Type="http://schemas.openxmlformats.org/officeDocument/2006/relationships/hyperlink" Id="rId16" Target="categorical-tests.qmd" TargetMode="External" /><Relationship Type="http://schemas.openxmlformats.org/officeDocument/2006/relationships/hyperlink" Id="rId17" Target="correlation-regression.qmd" TargetMode="External" /><Relationship Type="http://schemas.openxmlformats.org/officeDocument/2006/relationships/hyperlink" Id="rId9" Target="data.qmd" TargetMode="External" /><Relationship Type="http://schemas.openxmlformats.org/officeDocument/2006/relationships/hyperlink" Id="rId12" Target="estimation.qmd" TargetMode="External" /><Relationship Type="http://schemas.openxmlformats.org/officeDocument/2006/relationships/hyperlink" Id="rId11" Target="exploratory-descriptive.qmd" TargetMode="External" /><Relationship Type="http://schemas.openxmlformats.org/officeDocument/2006/relationships/hyperlink" Id="rId26" Target="https://morrison-lab.github.io/mds/" TargetMode="External" /><Relationship Type="http://schemas.openxmlformats.org/officeDocument/2006/relationships/hyperlink" Id="rId25" Target="https://morrison-lab.github.io/pds/" TargetMode="External" /><Relationship Type="http://schemas.openxmlformats.org/officeDocument/2006/relationships/hyperlink" Id="rId24" Target="https://morrison-lab.github.io/rme/" TargetMode="External" /><Relationship Type="http://schemas.openxmlformats.org/officeDocument/2006/relationships/hyperlink" Id="rId13" Target="inference.qmd" TargetMode="External" /><Relationship Type="http://schemas.openxmlformats.org/officeDocument/2006/relationships/hyperlink" Id="rId14" Target="intro-MLEs.qmd" TargetMode="External" /><Relationship Type="http://schemas.openxmlformats.org/officeDocument/2006/relationships/hyperlink" Id="rId21" Target="mcmc.qmd" TargetMode="External" /><Relationship Type="http://schemas.openxmlformats.org/officeDocument/2006/relationships/hyperlink" Id="rId19" Target="model-validation.qmd" TargetMode="External" /><Relationship Type="http://schemas.openxmlformats.org/officeDocument/2006/relationships/hyperlink" Id="rId10" Target="nonparametric-models.q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5" Target="basic-statistical-methods.qmd" TargetMode="External" /><Relationship Type="http://schemas.openxmlformats.org/officeDocument/2006/relationships/hyperlink" Id="rId22" Target="bayesian-examples.qmd" TargetMode="External" /><Relationship Type="http://schemas.openxmlformats.org/officeDocument/2006/relationships/hyperlink" Id="rId20" Target="bayesian-inference.qmd" TargetMode="External" /><Relationship Type="http://schemas.openxmlformats.org/officeDocument/2006/relationships/hyperlink" Id="rId18" Target="bootstrap.qmd" TargetMode="External" /><Relationship Type="http://schemas.openxmlformats.org/officeDocument/2006/relationships/hyperlink" Id="rId16" Target="categorical-tests.qmd" TargetMode="External" /><Relationship Type="http://schemas.openxmlformats.org/officeDocument/2006/relationships/hyperlink" Id="rId17" Target="correlation-regression.qmd" TargetMode="External" /><Relationship Type="http://schemas.openxmlformats.org/officeDocument/2006/relationships/hyperlink" Id="rId9" Target="data.qmd" TargetMode="External" /><Relationship Type="http://schemas.openxmlformats.org/officeDocument/2006/relationships/hyperlink" Id="rId12" Target="estimation.qmd" TargetMode="External" /><Relationship Type="http://schemas.openxmlformats.org/officeDocument/2006/relationships/hyperlink" Id="rId11" Target="exploratory-descriptive.qmd" TargetMode="External" /><Relationship Type="http://schemas.openxmlformats.org/officeDocument/2006/relationships/hyperlink" Id="rId26" Target="https://morrison-lab.github.io/mds/" TargetMode="External" /><Relationship Type="http://schemas.openxmlformats.org/officeDocument/2006/relationships/hyperlink" Id="rId25" Target="https://morrison-lab.github.io/pds/" TargetMode="External" /><Relationship Type="http://schemas.openxmlformats.org/officeDocument/2006/relationships/hyperlink" Id="rId24" Target="https://morrison-lab.github.io/rme/" TargetMode="External" /><Relationship Type="http://schemas.openxmlformats.org/officeDocument/2006/relationships/hyperlink" Id="rId13" Target="inference.qmd" TargetMode="External" /><Relationship Type="http://schemas.openxmlformats.org/officeDocument/2006/relationships/hyperlink" Id="rId14" Target="intro-MLEs.qmd" TargetMode="External" /><Relationship Type="http://schemas.openxmlformats.org/officeDocument/2006/relationships/hyperlink" Id="rId21" Target="mcmc.qmd" TargetMode="External" /><Relationship Type="http://schemas.openxmlformats.org/officeDocument/2006/relationships/hyperlink" Id="rId19" Target="model-validation.qmd" TargetMode="External" /><Relationship Type="http://schemas.openxmlformats.org/officeDocument/2006/relationships/hyperlink" Id="rId10" Target="nonparametric-models.q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Statistics for Data Science</dc:title>
  <dc:creator/>
  <cp:keywords/>
  <dcterms:created xsi:type="dcterms:W3CDTF">2026-10-09T06:09:45Z</dcterms:created>
  <dcterms:modified xsi:type="dcterms:W3CDTF">2026-10-09T06:09:45Z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2026-10-08 22:52:23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