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77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3"/>
        </w:numPr>
      </w:pPr>
      <w:ins w:id="5" w:author="PR Preview" w:date="2026-01-01T00:00:00Z">
        <w:r>
          <w:t xml:space="preserve">Hogg et al. (2019, sec. 7.2, pp. 314–322)</w:t>
        </w:r>
      </w:ins>
      <w:ins w:id="6" w:author="PR Preview" w:date="2026-01-01T00:00:00Z">
        <w:r>
          <w:t xml:space="preserve">: Confidence intervals for the difference of two means</w:t>
        </w:r>
      </w:ins>
    </w:p>
    <w:p>
      <w:pPr>
        <w:pStyle w:val="Compact"/>
        <w:numPr>
          <w:ilvl w:val="0"/>
          <w:numId w:val="1003"/>
        </w:numPr>
      </w:pPr>
      <w:ins w:id="7" w:author="PR Preview" w:date="2026-01-01T00:00:00Z">
        <w:r>
          <w:t xml:space="preserve">Hogg et al. (2019, sec. 8.2, pp. 369–377)</w:t>
        </w:r>
      </w:ins>
      <w:ins w:id="8" w:author="PR Preview" w:date="2026-01-01T00:00:00Z">
        <w:r>
          <w:t xml:space="preserve">: Tests of the equality of two means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Hogg et al. (2019, sec. 9.3, pp. 446–455)</w:t>
        </w:r>
      </w:ins>
      <w:ins w:id="10" w:author="PR Preview" w:date="2026-01-01T00:00:00Z">
        <w:r>
          <w:t xml:space="preserve">: One-factor analysis of variance</w:t>
        </w:r>
      </w:ins>
    </w:p>
    <w:p>
      <w:pPr>
        <w:pStyle w:val="Compact"/>
        <w:numPr>
          <w:ilvl w:val="0"/>
          <w:numId w:val="1003"/>
        </w:numPr>
      </w:pPr>
      <w:ins w:id="11" w:author="PR Preview" w:date="2026-01-01T00:00:00Z">
        <w:r>
          <w:t xml:space="preserve">Casella and Berger (2002, sec. 11.2, pp. 522–538)</w:t>
        </w:r>
      </w:ins>
      <w:ins w:id="12" w:author="PR Preview" w:date="2026-01-01T00:00:00Z">
        <w:r>
          <w:t xml:space="preserve">: Oneway analysis of variance</w:t>
        </w:r>
      </w:ins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CaseBerg01"/>
    <w:p>
      <w:pPr>
        <w:pStyle w:val="Bibliography"/>
      </w:pPr>
      <w:ins w:id="13" w:author="PR Preview" w:date="2026-01-01T00:00:00Z">
        <w:r>
          <w:t xml:space="preserve">Casella, George, and Roger Berger. 2002.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Statistical Inference</w:t>
        </w:r>
      </w:ins>
      <w:ins w:id="16" w:author="PR Preview" w:date="2026-01-01T00:00:00Z">
        <w:r>
          <w:t xml:space="preserve">. 2nd ed. Cengage Learning.</w:t>
        </w:r>
      </w:ins>
      <w:ins w:id="17" w:author="PR Preview" w:date="2026-01-01T00:00:00Z">
        <w:r>
          <w:t xml:space="preserve"> </w:t>
        </w:r>
      </w:ins>
      <w:hyperlink r:id="rId78">
        <w:ins w:id="1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9" w:author="PR Preview" w:date="2026-01-01T00:00:00Z">
        <w:r>
          <w:t xml:space="preserve">.</w:t>
        </w:r>
      </w:ins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2026-10-15T12:32:54Z</dcterms:created>
  <dcterms:modified xsi:type="dcterms:W3CDTF">2026-10-15T12:32:54Z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