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3"/>
        </w:numPr>
      </w:pPr>
      <w:r>
        <w:t xml:space="preserve">Hogg et al. (2019, sec. 7.7, pp. 353–360)</w:t>
      </w:r>
      <w:r>
        <w:t xml:space="preserve">: Resampling methods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10.1.4, pp. 478–480)</w:t>
      </w:r>
      <w:r>
        <w:t xml:space="preserve">: Bootstrap standard errors</w:t>
      </w:r>
    </w:p>
    <w:bookmarkEnd w:id="50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2026-10-15T12:35:23Z</dcterms:created>
  <dcterms:modified xsi:type="dcterms:W3CDTF">2026-10-15T12:35:23Z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