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02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5"/>
        </w:numPr>
      </w:pPr>
      <w:ins w:id="5" w:author="PR Preview" w:date="2026-01-01T00:00:00Z">
        <w:r>
          <w:t xml:space="preserve">Casella and Berger (2002, sec. 11.2.5, pp. 534–535)</w:t>
        </w:r>
      </w:ins>
      <w:ins w:id="6" w:author="PR Preview" w:date="2026-01-01T00:00:00Z">
        <w:r>
          <w:t xml:space="preserve">: Simultaneous estimation of contrasts</w:t>
        </w:r>
      </w:ins>
    </w:p>
    <w:bookmarkEnd w:id="102"/>
    <w:bookmarkStart w:id="119" w:name="references"/>
    <w:p>
      <w:pPr>
        <w:pStyle w:val="Heading2"/>
      </w:pPr>
      <w:ins w:id="7" w:author="PR Preview" w:date="2026-01-01T00:00:00Z">
        <w:r>
          <w:t xml:space="preserve">References</w:t>
        </w:r>
      </w:ins>
    </w:p>
    <w:bookmarkStart w:id="118" w:name="refs"/>
    <w:bookmarkStart w:id="104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3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4"/>
    <w:bookmarkStart w:id="106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5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6"/>
    <w:bookmarkStart w:id="108" w:name="ref-CaseBerg01"/>
    <w:p>
      <w:pPr>
        <w:pStyle w:val="Bibliography"/>
      </w:pPr>
      <w:ins w:id="8" w:author="PR Preview" w:date="2026-01-01T00:00:00Z">
        <w:r>
          <w:t xml:space="preserve">Casella, George, and Roger Berger. 2002.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rPr>
            <w:i/>
            <w:iCs/>
          </w:rPr>
          <w:t xml:space="preserve">Statistical Inference</w:t>
        </w:r>
      </w:ins>
      <w:ins w:id="11" w:author="PR Preview" w:date="2026-01-01T00:00:00Z">
        <w:r>
          <w:t xml:space="preserve">. 2nd ed. Cengage Learning.</w:t>
        </w:r>
      </w:ins>
      <w:ins w:id="12" w:author="PR Preview" w:date="2026-01-01T00:00:00Z">
        <w:r>
          <w:t xml:space="preserve"> </w:t>
        </w:r>
      </w:ins>
      <w:hyperlink r:id="rId107">
        <w:ins w:id="13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4" w:author="PR Preview" w:date="2026-01-01T00:00:00Z">
        <w:r>
          <w:t xml:space="preserve">.</w:t>
        </w:r>
      </w:ins>
    </w:p>
    <w:bookmarkEnd w:id="108"/>
    <w:bookmarkStart w:id="110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10"/>
    <w:bookmarkStart w:id="111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Start w:id="115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4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5"/>
    <w:bookmarkStart w:id="11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doi.org/10.1017/CBO9781316576533" TargetMode="External"/><Relationship Id="rId114" Type="http://schemas.openxmlformats.org/officeDocument/2006/relationships/hyperlink" Target="https://doi.org/10.1038/89044" TargetMode="External"/><Relationship Id="rId116" Type="http://schemas.openxmlformats.org/officeDocument/2006/relationships/hyperlink" Target="https://doi.org/10.1111/1467-9868.00346" TargetMode="External"/><Relationship Id="rId103" Type="http://schemas.openxmlformats.org/officeDocument/2006/relationships/hyperlink" Target="https://doi.org/10.1111/j.2517-6161.1995.tb02031.x" TargetMode="External"/><Relationship Id="rId105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107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doi.org/10.1017/CBO9781316576533" TargetMode="External"/><Relationship Id="rId114" Type="http://schemas.openxmlformats.org/officeDocument/2006/relationships/hyperlink" Target="https://doi.org/10.1038/89044" TargetMode="External"/><Relationship Id="rId116" Type="http://schemas.openxmlformats.org/officeDocument/2006/relationships/hyperlink" Target="https://doi.org/10.1111/1467-9868.00346" TargetMode="External"/><Relationship Id="rId103" Type="http://schemas.openxmlformats.org/officeDocument/2006/relationships/hyperlink" Target="https://doi.org/10.1111/j.2517-6161.1995.tb02031.x" TargetMode="External"/><Relationship Id="rId105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107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2026-10-15T12:43:41Z</dcterms:created>
  <dcterms:modified xsi:type="dcterms:W3CDTF">2026-10-15T12:43:41Z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