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2026-10-02 10:23:53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1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14" w:name="sec-rescaling"/>
    <w:p>
      <w:pPr>
        <w:pStyle w:val="Heading3"/>
      </w:pPr>
      <w:r>
        <w:t xml:space="preserve">5.1 Rescaling a variable</w:t>
      </w:r>
    </w:p>
    <w:bookmarkStart w:id="105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5"/>
    <w:bookmarkStart w:id="106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06"/>
    <w:bookmarkStart w:id="107" w:name="def-standardization"/>
    <w:p>
      <w:pPr>
        <w:pStyle w:val="FirstParagraph"/>
      </w:pPr>
      <w:r>
        <w:rPr>
          <w:b/>
          <w:bCs/>
        </w:rPr>
        <w:t xml:space="preserve">Definition 16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07"/>
    <w:bookmarkStart w:id="108" w:name="rem-standardization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08"/>
    <w:bookmarkStart w:id="10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0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0"/>
    <w:bookmarkStart w:id="111" w:name="def-min-max-scaling"/>
    <w:p>
      <w:pPr>
        <w:pStyle w:val="BodyText"/>
      </w:pPr>
      <w:r>
        <w:rPr>
          <w:b/>
          <w:bCs/>
        </w:rPr>
        <w:t xml:space="preserve">Definition 17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bookmarkEnd w:id="111"/>
    <w:bookmarkStart w:id="112" w:name="rem-min-max-outliers"/>
    <w:p>
      <w:pPr>
        <w:pStyle w:val="FirstParagraph"/>
      </w:pPr>
      <w:r>
        <w:rPr>
          <w:i/>
          <w:iCs/>
        </w:rPr>
        <w:t xml:space="preserve">Remark 2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12"/>
    <w:bookmarkStart w:id="113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13"/>
    <w:bookmarkEnd w:id="114"/>
    <w:bookmarkEnd w:id="115"/>
    <w:bookmarkStart w:id="11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16"/>
        </w:tc>
      </w:tr>
    </w:tbl>
    <w:bookmarkEnd w:id="117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118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18"/>
    <w:bookmarkStart w:id="120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19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20"/>
    <w:bookmarkStart w:id="12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19" Target="https://doi.org/10.1001/jama.1975.03260080034016" TargetMode="External" /><Relationship Type="http://schemas.openxmlformats.org/officeDocument/2006/relationships/hyperlink" Id="rId121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https://doi.org/10.1001/jama.1975.03260080034016" TargetMode="External" /><Relationship Type="http://schemas.openxmlformats.org/officeDocument/2006/relationships/hyperlink" Id="rId121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2026-10-02T17:32:06Z</dcterms:created>
  <dcterms:modified xsi:type="dcterms:W3CDTF">2026-10-02T17:32:06Z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