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del w:id="1" w:author="PR Preview" w:date="2026-01-01T00:00:00Z">
        <w:r>
          <w:delText xml:space="preserve">Last modified: 2026-10-18 17:33:29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22:17:23 (PDT)</w:t>
        </w:r>
      </w:ins>
    </w:p>
    <w:bookmarkStart w:id="2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[1, Ch. 2]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Vittinghoff et al. [1, p. 9]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Start w:id="23" w:name="sec-populations-samples"/>
    <w:p>
      <w:pPr>
        <w:pStyle w:val="Heading3"/>
      </w:pPr>
      <w:r>
        <w:t xml:space="preserve">1.4 Populations and samples</w:t>
      </w:r>
    </w:p>
    <w:bookmarkStart w:id="15" w:name="def-population"/>
    <w:p>
      <w:pPr>
        <w:pStyle w:val="FirstParagraph"/>
      </w:pPr>
      <w:r>
        <w:rPr>
          <w:b/>
          <w:bCs/>
        </w:rPr>
        <w:t xml:space="preserve">Definition 1 (Population)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entire collection of units</w:t>
      </w:r>
      <w:r>
        <w:t xml:space="preserve"> </w:t>
      </w:r>
      <w:r>
        <w:t xml:space="preserve">(people, animals, objects, or events) that a study aims to learn about</w:t>
      </w:r>
      <w:r>
        <w:t xml:space="preserve"> </w:t>
      </w:r>
      <w:r>
        <w:t xml:space="preserve">[3]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5"/>
    <w:bookmarkStart w:id="18" w:name="def-population-distribution"/>
    <w:p>
      <w:pPr>
        <w:pStyle w:val="BodyText"/>
      </w:pPr>
      <w:r>
        <w:rPr>
          <w:b/>
          <w:bCs/>
        </w:rPr>
        <w:t xml:space="preserve">Definition 2 (Population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distribution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unit</w:t>
      </w:r>
      <w:r>
        <w:t xml:space="preserve"> </w:t>
      </w:r>
      <w:hyperlink r:id="rId16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refers to the random choice of the unit.</w:t>
      </w:r>
    </w:p>
    <w:bookmarkEnd w:id="1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population may be finite or infinite.</w:t>
      </w:r>
      <w:r>
        <w:t xml:space="preserve"> </w:t>
      </w:r>
      <w:r>
        <w:t xml:space="preserve">For a finite population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units, with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the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unit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the random choice gives each unit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An infinite population, such as all the coin flips a coin could ever produce,</w:t>
      </w:r>
      <w:r>
        <w:t xml:space="preserve"> </w:t>
      </w:r>
      <w:r>
        <w:t xml:space="preserve">is described directly by a distribution.</w:t>
      </w:r>
      <w:r>
        <w:t xml:space="preserve"> </w:t>
      </w:r>
      <w:r>
        <w:t xml:space="preserve">The population distribution can equally be described by its</w:t>
      </w:r>
      <w:r>
        <w:t xml:space="preserve"> </w:t>
      </w:r>
      <w:r>
        <w:t xml:space="preserve">cumulative distribution function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]</m:t>
            </m:r>
          </m:e>
        </m:d>
        <m:r>
          <m:t>​</m:t>
        </m:r>
      </m:oMath>
      <w:r>
        <w:t xml:space="preserve"> </w:t>
      </w:r>
      <w:r>
        <w:t xml:space="preserve">or, when it has one, by its probability mass or density function.</w:t>
      </w:r>
    </w:p>
    <w:bookmarkStart w:id="19" w:name="def-sample"/>
    <w:p>
      <w:pPr>
        <w:pStyle w:val="BodyText"/>
      </w:pPr>
      <w:r>
        <w:rPr>
          <w:b/>
          <w:bCs/>
        </w:rPr>
        <w:t xml:space="preserve">Definition 3 (Sample)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observed 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 drawn 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9"/>
    <w:bookmarkStart w:id="21" w:name="def-random-sample"/>
    <w:p>
      <w:pPr>
        <w:pStyle w:val="BodyText"/>
      </w:pPr>
      <w:r>
        <w:rPr>
          <w:b/>
          <w:bCs/>
        </w:rPr>
        <w:t xml:space="preserve">Definition 4 (Random sample)</w:t>
      </w:r>
      <w:r>
        <w:t xml:space="preserve"> </w:t>
      </w:r>
      <w:r>
        <w:t xml:space="preserve">A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random sample</w:t>
      </w:r>
      <w:r>
        <w:t xml:space="preserve"> </w:t>
      </w:r>
      <w:r>
        <w:t xml:space="preserve">when the units are chosen by a chance mechanism</w:t>
      </w:r>
      <w:r>
        <w:t xml:space="preserve"> </w:t>
      </w:r>
      <w:r>
        <w:t xml:space="preserve">such that the observations are</w:t>
      </w:r>
      <w:r>
        <w:t xml:space="preserve"> </w:t>
      </w:r>
      <w:hyperlink r:id="rId20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draws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iid</m:t>
          </m:r>
          <m:r>
            <m:t> </m:t>
          </m:r>
          <m:r>
            <m:rPr>
              <m:sty m:val="p"/>
            </m:rPr>
            <m:t>P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population distribution.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Drawing without replacement from a finite population gives observations that are only approximately independent,</w:t>
      </w:r>
      <w:r>
        <w:t xml:space="preserve"> </w:t>
      </w:r>
      <w:r>
        <w:t xml:space="preserve">and nearly so when the population is much larger than the sample.</w:t>
      </w:r>
      <w:r>
        <w:t xml:space="preserve"> </w:t>
      </w:r>
      <w:r>
        <w:t xml:space="preserve">Few real studies draw a perfectly random sample,</w:t>
      </w:r>
      <w:r>
        <w:t xml:space="preserve"> </w:t>
      </w:r>
      <w:r>
        <w:t xml:space="preserve">so conclusions about the population rest on how well the sampling mechanism</w:t>
      </w:r>
      <w:r>
        <w:t xml:space="preserve"> </w:t>
      </w:r>
      <w:r>
        <w:t xml:space="preserve">approximates one.</w:t>
      </w:r>
    </w:p>
    <w:bookmarkStart w:id="22" w:name="exm-population-sample-wcgs"/>
    <w:p>
      <w:pPr>
        <w:pStyle w:val="BodyText"/>
      </w:pPr>
      <w:r>
        <w:rPr>
          <w:b/>
          <w:bCs/>
        </w:rPr>
        <w:t xml:space="preserve">Example 1 (Population and sample in the WCGS)</w:t>
      </w:r>
      <w:r>
        <w:t xml:space="preserve"> </w:t>
      </w:r>
      <w:r>
        <w:t xml:space="preserve">In 1960, the WCGS recruited employed men aged 39 to 59 years in California.</w:t>
      </w:r>
      <w:r>
        <w:t xml:space="preserve"> </w:t>
      </w:r>
      <w:r>
        <w:t xml:space="preserve">Take that group of men as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 of cholesterol is its distribution among those men.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the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it holds 3154 of the men in that population.</w:t>
      </w:r>
      <w:r>
        <w:t xml:space="preserve"> </w:t>
      </w:r>
      <w:r>
        <w:t xml:space="preserve">The men volunteered, through 10 companies,</w:t>
      </w:r>
      <w:r>
        <w:t xml:space="preserve"> </w:t>
      </w:r>
      <w:r>
        <w:t xml:space="preserve">so the sample is not a random sample (</w:t>
      </w:r>
      <w:hyperlink w:anchor="def-random-sample">
        <w:r>
          <w:rPr>
            <w:rStyle w:val="Hyperlink"/>
          </w:rPr>
          <w:t xml:space="preserve">Definition 4</w:t>
        </w:r>
      </w:hyperlink>
      <w:r>
        <w:t xml:space="preserve">) of the population.</w:t>
      </w:r>
      <w:r>
        <w:t xml:space="preserve"> </w:t>
      </w:r>
      <w:r>
        <w:t xml:space="preserve">Its sample mean cholesterol, 226.4 mg/dL,</w:t>
      </w:r>
      <w:r>
        <w:t xml:space="preserve"> </w:t>
      </w:r>
      <w:r>
        <w:t xml:space="preserve">describes these 3154 men exactly,</w:t>
      </w:r>
      <w:r>
        <w:t xml:space="preserve"> </w:t>
      </w:r>
      <w:r>
        <w:t xml:space="preserve">but it estimates the population mean well</w:t>
      </w:r>
      <w:r>
        <w:t xml:space="preserve"> </w:t>
      </w:r>
      <w:r>
        <w:t xml:space="preserve">only to the extent that the volunteers resemble the rest of the population.</w:t>
      </w:r>
    </w:p>
    <w:bookmarkEnd w:id="22"/>
    <w:bookmarkEnd w:id="23"/>
    <w:bookmarkEnd w:id="24"/>
    <w:bookmarkStart w:id="48" w:name="summarizing-a-single-variable"/>
    <w:p>
      <w:pPr>
        <w:pStyle w:val="Heading2"/>
      </w:pPr>
      <w:r>
        <w:t xml:space="preserve">2 Summarizing a single variable</w:t>
      </w:r>
    </w:p>
    <w:bookmarkStart w:id="30" w:name="measures-of-center"/>
    <w:p>
      <w:pPr>
        <w:pStyle w:val="Heading3"/>
      </w:pPr>
      <w:r>
        <w:t xml:space="preserve">2.1 Measures of center</w:t>
      </w:r>
    </w:p>
    <w:bookmarkStart w:id="25" w:name="def-sample-mean"/>
    <w:p>
      <w:pPr>
        <w:pStyle w:val="FirstParagraph"/>
      </w:pPr>
      <w:r>
        <w:rPr>
          <w:b/>
          <w:bCs/>
        </w:rPr>
        <w:t xml:space="preserve">Definition 5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25"/>
    <w:bookmarkStart w:id="26" w:name="exm-sample-mean"/>
    <w:p>
      <w:pPr>
        <w:pStyle w:val="FirstParagraph"/>
      </w:pPr>
      <w:r>
        <w:rPr>
          <w:b/>
          <w:bCs/>
        </w:rPr>
        <w:t xml:space="preserve">Example 2 (Sample 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26"/>
    <w:bookmarkStart w:id="28" w:name="def-sample-median"/>
    <w:p>
      <w:pPr>
        <w:pStyle w:val="FirstParagraph"/>
      </w:pPr>
      <w:r>
        <w:rPr>
          <w:b/>
          <w:bCs/>
        </w:rPr>
        <w:t xml:space="preserve">Definition 6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</w:t>
      </w:r>
      <w:r>
        <w:t xml:space="preserve"> </w:t>
      </w:r>
      <w:r>
        <w:t xml:space="preserve">[5]</w:t>
      </w:r>
      <w:r>
        <w:t xml:space="preserve">.</w:t>
      </w:r>
      <w:r>
        <w:t xml:space="preserve"> </w:t>
      </w:r>
      <w:r>
        <w:t xml:space="preserve">In terms of the</w:t>
      </w:r>
      <w:r>
        <w:t xml:space="preserve"> 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8"/>
    <w:bookmarkStart w:id="29" w:name="exm-sample-median"/>
    <w:p>
      <w:pPr>
        <w:pStyle w:val="BodyText"/>
      </w:pPr>
      <w:r>
        <w:rPr>
          <w:b/>
          <w:bCs/>
        </w:rPr>
        <w:t xml:space="preserve">Example 3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sample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sample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sample mean.</w:t>
      </w:r>
    </w:p>
    <w:bookmarkEnd w:id="29"/>
    <w:bookmarkEnd w:id="30"/>
    <w:bookmarkStart w:id="41" w:name="measures-of-spread"/>
    <w:p>
      <w:pPr>
        <w:pStyle w:val="Heading3"/>
      </w:pPr>
      <w:r>
        <w:t xml:space="preserve">2.2 Measures of spread</w:t>
      </w:r>
    </w:p>
    <w:bookmarkStart w:id="31" w:name="def-sample-variance"/>
    <w:p>
      <w:pPr>
        <w:pStyle w:val="FirstParagraph"/>
      </w:pPr>
      <w:r>
        <w:rPr>
          <w:b/>
          <w:bCs/>
        </w:rPr>
        <w:t xml:space="preserve">Definition 7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</w:t>
      </w:r>
      <w:r>
        <w:t xml:space="preserve"> </w:t>
      </w:r>
      <w:r>
        <w:t xml:space="preserve">[6]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31"/>
    <w:bookmarkStart w:id="32" w:name="def-sample-sd"/>
    <w:p>
      <w:pPr>
        <w:pStyle w:val="BodyText"/>
      </w:pPr>
      <w:r>
        <w:rPr>
          <w:b/>
          <w:bCs/>
        </w:rPr>
        <w:t xml:space="preserve">Definition 8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 </w:t>
      </w:r>
      <w:r>
        <w:t xml:space="preserve">[7]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32"/>
    <w:bookmarkStart w:id="33" w:name="rem-sd-units"/>
    <w:p>
      <w:pPr>
        <w:pStyle w:val="BodyText"/>
      </w:pPr>
      <w:r>
        <w:rPr>
          <w:i/>
          <w:iCs/>
        </w:rPr>
        <w:t xml:space="preserve">Remark 1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33"/>
    <w:bookmarkStart w:id="34" w:name="exm-sample-sd"/>
    <w:p>
      <w:pPr>
        <w:pStyle w:val="BodyText"/>
      </w:pPr>
      <w:r>
        <w:rPr>
          <w:b/>
          <w:bCs/>
        </w:rPr>
        <w:t xml:space="preserve">Example 4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34"/>
    <w:bookmarkStart w:id="36" w:name="def-quartiles"/>
    <w:p>
      <w:pPr>
        <w:pStyle w:val="BodyText"/>
      </w:pPr>
      <w:r>
        <w:rPr>
          <w:b/>
          <w:bCs/>
        </w:rPr>
        <w:t xml:space="preserve">Definition 9 (Quartiles (first quartile, third quartile, 25th percentile, 75th percentile))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quartiles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the sample 0.25 and 0.75 quantiles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sample quantile</w:t>
        </w:r>
      </w:hyperlink>
      <w:r>
        <w:t xml:space="preserve">)</w:t>
      </w:r>
      <w:r>
        <w:t xml:space="preserve"> </w:t>
      </w:r>
      <w:r>
        <w:t xml:space="preserve">[8]</w:t>
      </w:r>
      <w:r>
        <w:t xml:space="preserve">.</w:t>
      </w:r>
      <w:r>
        <w:t xml:space="preserve"> </w:t>
      </w:r>
      <w:r>
        <w:t xml:space="preserve">The first quartile is also called the</w:t>
      </w:r>
      <w:r>
        <w:t xml:space="preserve"> </w:t>
      </w:r>
      <w:r>
        <w:rPr>
          <w:b/>
          <w:bCs/>
        </w:rPr>
        <w:t xml:space="preserve">25th percentile</w:t>
      </w:r>
      <w:r>
        <w:t xml:space="preserve">,</w:t>
      </w:r>
      <w:r>
        <w:t xml:space="preserve"> </w:t>
      </w:r>
      <w:r>
        <w:t xml:space="preserve">and the third quartile is also called the</w:t>
      </w:r>
      <w:r>
        <w:t xml:space="preserve"> </w:t>
      </w:r>
      <w:r>
        <w:rPr>
          <w:b/>
          <w:bCs/>
        </w:rPr>
        <w:t xml:space="preserve">75th percentile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36"/>
    <w:bookmarkStart w:id="38" w:name="rem-quartile-software"/>
    <w:p>
      <w:pPr>
        <w:pStyle w:val="BodyText"/>
      </w:pPr>
      <w:r>
        <w:rPr>
          <w:i/>
          <w:iCs/>
        </w:rPr>
        <w:t xml:space="preserve">Remark 2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38"/>
    <w:bookmarkStart w:id="39" w:name="def-IQR"/>
    <w:p>
      <w:pPr>
        <w:pStyle w:val="BodyText"/>
      </w:pPr>
      <w:r>
        <w:rPr>
          <w:b/>
          <w:bCs/>
        </w:rPr>
        <w:t xml:space="preserve">Definition 10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 </w:t>
      </w:r>
      <w:r>
        <w:t xml:space="preserve">[9]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9"/>
    <w:bookmarkStart w:id="40" w:name="exm-IQR"/>
    <w:p>
      <w:pPr>
        <w:pStyle w:val="BodyText"/>
      </w:pPr>
      <w:r>
        <w:rPr>
          <w:b/>
          <w:bCs/>
        </w:rPr>
        <w:t xml:space="preserve">Example 5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40"/>
    <w:bookmarkEnd w:id="41"/>
    <w:bookmarkStart w:id="43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9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42"/>
        </w:tc>
      </w:tr>
    </w:tbl>
    <w:bookmarkEnd w:id="43"/>
    <w:bookmarkStart w:id="47" w:name="binary-and-categorical-variables"/>
    <w:p>
      <w:pPr>
        <w:pStyle w:val="Heading3"/>
      </w:pPr>
      <w:r>
        <w:t xml:space="preserve">2.4 Binary and categorical variables</w:t>
      </w:r>
    </w:p>
    <w:bookmarkStart w:id="44" w:name="def-sample-proportion"/>
    <w:p>
      <w:pPr>
        <w:pStyle w:val="FirstParagraph"/>
      </w:pPr>
      <w:r>
        <w:rPr>
          <w:b/>
          <w:bCs/>
        </w:rPr>
        <w:t xml:space="preserve">Definition 11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44"/>
    <w:bookmarkStart w:id="45" w:name="exm-sample-proportion"/>
    <w:p>
      <w:pPr>
        <w:pStyle w:val="BodyText"/>
      </w:pPr>
      <w:r>
        <w:rPr>
          <w:b/>
          <w:bCs/>
        </w:rPr>
        <w:t xml:space="preserve">Example 6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45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46"/>
        </w:tc>
      </w:tr>
    </w:tbl>
    <w:p>
      <w:pPr>
        <w:pStyle w:val="Compact"/>
        <w:numPr>
          <w:ilvl w:val="0"/>
          <w:numId w:val="1004"/>
        </w:numPr>
      </w:pPr>
      <w:r>
        <w:t xml:space="preserve">Hogg et al. [10, Sec. 6.1], pp. 233–244</w:t>
      </w:r>
      <w:r>
        <w:t xml:space="preserve"> </w:t>
      </w:r>
      <w:r>
        <w:t xml:space="preserve">covers descriptive statistics.</w:t>
      </w:r>
    </w:p>
    <w:p>
      <w:pPr>
        <w:pStyle w:val="Compact"/>
        <w:numPr>
          <w:ilvl w:val="0"/>
          <w:numId w:val="1004"/>
        </w:numPr>
      </w:pPr>
      <w:r>
        <w:t xml:space="preserve">Rice [11, Secs. 10.4–10.5], pp. 392–401</w:t>
      </w:r>
      <w:r>
        <w:t xml:space="preserve"> </w:t>
      </w:r>
      <w:r>
        <w:t xml:space="preserve">covers measures of location and dispersion.</w:t>
      </w:r>
    </w:p>
    <w:bookmarkEnd w:id="47"/>
    <w:bookmarkEnd w:id="48"/>
    <w:bookmarkStart w:id="81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55" w:name="histograms"/>
    <w:p>
      <w:pPr>
        <w:pStyle w:val="Heading3"/>
      </w:pPr>
      <w:r>
        <w:t xml:space="preserve">3.1 Histograms</w:t>
      </w:r>
    </w:p>
    <w:bookmarkStart w:id="49" w:name="def-histogram"/>
    <w:p>
      <w:pPr>
        <w:pStyle w:val="FirstParagraph"/>
      </w:pPr>
      <w:r>
        <w:rPr>
          <w:b/>
          <w:bCs/>
        </w:rPr>
        <w:t xml:space="preserve">Definition 12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</w:t>
      </w:r>
      <w:r>
        <w:t xml:space="preserve"> </w:t>
      </w:r>
      <w:r>
        <w:t xml:space="preserve">[12]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49"/>
    <w:bookmarkStart w:id="50" w:name="def-bin"/>
    <w:p>
      <w:pPr>
        <w:pStyle w:val="BodyText"/>
      </w:pPr>
      <w:r>
        <w:rPr>
          <w:b/>
          <w:bCs/>
        </w:rPr>
        <w:t xml:space="preserve">Definition 13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5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54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55"/>
    <w:bookmarkStart w:id="61" w:name="density-plots"/>
    <w:p>
      <w:pPr>
        <w:pStyle w:val="Heading3"/>
      </w:pPr>
      <w:r>
        <w:t xml:space="preserve">3.2 Density plots</w:t>
      </w:r>
    </w:p>
    <w:bookmarkStart w:id="56" w:name="def-density-plot"/>
    <w:p>
      <w:pPr>
        <w:pStyle w:val="FirstParagraph"/>
      </w:pPr>
      <w:r>
        <w:rPr>
          <w:b/>
          <w:bCs/>
        </w:rPr>
        <w:t xml:space="preserve">Definition 14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</w:t>
      </w:r>
      <w:r>
        <w:t xml:space="preserve"> </w:t>
      </w:r>
      <w:r>
        <w:t xml:space="preserve">[13]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5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60"/>
        </w:tc>
      </w:tr>
    </w:tbl>
    <w:bookmarkEnd w:id="61"/>
    <w:bookmarkStart w:id="68" w:name="box-plots"/>
    <w:p>
      <w:pPr>
        <w:pStyle w:val="Heading3"/>
      </w:pPr>
      <w:r>
        <w:t xml:space="preserve">3.3 Box plots</w:t>
      </w:r>
    </w:p>
    <w:bookmarkStart w:id="62" w:name="def-boxplot"/>
    <w:p>
      <w:pPr>
        <w:pStyle w:val="FirstParagraph"/>
      </w:pPr>
      <w:r>
        <w:rPr>
          <w:b/>
          <w:bCs/>
        </w:rPr>
        <w:t xml:space="preserve">Definition 15 (Box plot (box-and-whisker plot))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box-and-whisker plot</w:t>
      </w:r>
      <w:r>
        <w:t xml:space="preserve">) summarizes the distribution</w:t>
      </w:r>
      <w:r>
        <w:t xml:space="preserve"> </w:t>
      </w:r>
      <w:r>
        <w:t xml:space="preserve">of a continuous variable</w:t>
      </w:r>
      <w:r>
        <w:t xml:space="preserve"> </w:t>
      </w:r>
      <w:r>
        <w:t xml:space="preserve">[14]</w:t>
      </w:r>
      <w:r>
        <w:t xml:space="preserve">:</w:t>
      </w:r>
    </w:p>
    <w:p>
      <w:pPr>
        <w:pStyle w:val="Compact"/>
        <w:numPr>
          <w:ilvl w:val="0"/>
          <w:numId w:val="1005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5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62"/>
    <w:bookmarkStart w:id="63" w:name="rem-whisker-rule"/>
    <w:p>
      <w:pPr>
        <w:pStyle w:val="BodyText"/>
      </w:pPr>
      <w:r>
        <w:rPr>
          <w:i/>
          <w:iCs/>
        </w:rPr>
        <w:t xml:space="preserve">Remark 3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63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67"/>
        </w:tc>
      </w:tr>
    </w:tbl>
    <w:bookmarkEnd w:id="68"/>
    <w:bookmarkStart w:id="74" w:name="bar-charts"/>
    <w:p>
      <w:pPr>
        <w:pStyle w:val="Heading3"/>
      </w:pPr>
      <w:r>
        <w:t xml:space="preserve">3.4 Bar charts</w:t>
      </w:r>
    </w:p>
    <w:bookmarkStart w:id="69" w:name="def-bar-chart"/>
    <w:p>
      <w:pPr>
        <w:pStyle w:val="FirstParagraph"/>
      </w:pPr>
      <w:r>
        <w:rPr>
          <w:b/>
          <w:bCs/>
        </w:rPr>
        <w:t xml:space="preserve">Definition 16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</w:t>
      </w:r>
      <w:r>
        <w:t xml:space="preserve"> </w:t>
      </w:r>
      <w:r>
        <w:t xml:space="preserve">[15]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6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73"/>
        </w:tc>
      </w:tr>
    </w:tbl>
    <w:bookmarkEnd w:id="74"/>
    <w:bookmarkStart w:id="80" w:name="normal-quantile-quantile-plots"/>
    <w:p>
      <w:pPr>
        <w:pStyle w:val="Heading3"/>
      </w:pPr>
      <w:r>
        <w:t xml:space="preserve">3.5 Normal quantile-quantile plots</w:t>
      </w:r>
    </w:p>
    <w:bookmarkStart w:id="75" w:name="def-qq-plot"/>
    <w:p>
      <w:pPr>
        <w:pStyle w:val="FirstParagraph"/>
      </w:pPr>
      <w:r>
        <w:rPr>
          <w:b/>
          <w:bCs/>
        </w:rPr>
        <w:t xml:space="preserve">Definition 17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</w:t>
      </w:r>
      <w:r>
        <w:t xml:space="preserve"> </w:t>
      </w:r>
      <w:r>
        <w:t xml:space="preserve">[16]</w:t>
      </w:r>
      <w:r>
        <w:t xml:space="preserve">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75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9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79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Hogg et al. [10, Sec. 6.2], pp. 245–255</w:t>
      </w:r>
      <w:r>
        <w:t xml:space="preserve"> </w:t>
      </w:r>
      <w:r>
        <w:t xml:space="preserve">covers exploratory data analysis.</w:t>
      </w:r>
    </w:p>
    <w:p>
      <w:pPr>
        <w:pStyle w:val="Compact"/>
        <w:numPr>
          <w:ilvl w:val="0"/>
          <w:numId w:val="1006"/>
        </w:numPr>
      </w:pPr>
      <w:r>
        <w:t xml:space="preserve">Rice [11, Sec. 10.2.3], pp. 385–388</w:t>
      </w:r>
      <w:r>
        <w:t xml:space="preserve"> </w:t>
      </w:r>
      <w:r>
        <w:t xml:space="preserve">covers quantile-quantile plots.</w:t>
      </w:r>
    </w:p>
    <w:p>
      <w:pPr>
        <w:pStyle w:val="Compact"/>
        <w:numPr>
          <w:ilvl w:val="0"/>
          <w:numId w:val="1006"/>
        </w:numPr>
      </w:pPr>
      <w:r>
        <w:t xml:space="preserve">Rice [11, Sec. 10.3], pp. 389–391</w:t>
      </w:r>
      <w:r>
        <w:t xml:space="preserve"> </w:t>
      </w:r>
      <w:r>
        <w:t xml:space="preserve">covers histograms, density curves and stem-and-leaf plots.</w:t>
      </w:r>
    </w:p>
    <w:p>
      <w:pPr>
        <w:pStyle w:val="Compact"/>
        <w:numPr>
          <w:ilvl w:val="0"/>
          <w:numId w:val="1006"/>
        </w:numPr>
      </w:pPr>
      <w:r>
        <w:t xml:space="preserve">Rice [11, Sec. 10.6], pp. 402–403</w:t>
      </w:r>
      <w:r>
        <w:t xml:space="preserve"> </w:t>
      </w:r>
      <w:r>
        <w:t xml:space="preserve">covers boxplots.</w:t>
      </w:r>
    </w:p>
    <w:bookmarkEnd w:id="80"/>
    <w:bookmarkEnd w:id="81"/>
    <w:bookmarkStart w:id="110" w:name="bivariate-relationships"/>
    <w:p>
      <w:pPr>
        <w:pStyle w:val="Heading2"/>
      </w:pPr>
      <w:r>
        <w:t xml:space="preserve">4 Bivariate relationships</w:t>
      </w:r>
    </w:p>
    <w:bookmarkStart w:id="95" w:name="two-continuous-variables"/>
    <w:p>
      <w:pPr>
        <w:pStyle w:val="Heading3"/>
      </w:pPr>
      <w:r>
        <w:t xml:space="preserve">4.1 Two continuous variables</w:t>
      </w:r>
    </w:p>
    <w:bookmarkStart w:id="82" w:name="def-scatterplot"/>
    <w:p>
      <w:pPr>
        <w:pStyle w:val="FirstParagraph"/>
      </w:pPr>
      <w:r>
        <w:rPr>
          <w:b/>
          <w:bCs/>
        </w:rPr>
        <w:t xml:space="preserve">Definition 18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</w:t>
      </w:r>
      <w:r>
        <w:t xml:space="preserve"> </w:t>
      </w:r>
      <w:r>
        <w:t xml:space="preserve">[17]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82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86"/>
        </w:tc>
      </w:tr>
    </w:tbl>
    <w:bookmarkStart w:id="87" w:name="def-pearson-r"/>
    <w:p>
      <w:pPr>
        <w:pStyle w:val="BodyText"/>
      </w:pPr>
      <w:r>
        <w:rPr>
          <w:b/>
          <w:bCs/>
        </w:rPr>
        <w:t xml:space="preserve">Definition 19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[18]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87"/>
    <w:bookmarkStart w:id="89" w:name="rem-pearson-r-estimates-population"/>
    <w:p>
      <w:pPr>
        <w:pStyle w:val="BodyText"/>
      </w:pPr>
      <w:r>
        <w:rPr>
          <w:i/>
          <w:iCs/>
        </w:rPr>
        <w:t xml:space="preserve">Remark 4</w:t>
      </w:r>
      <w:r>
        <w:t xml:space="preserve"> (The Pearson correlation coefficient estimates the population correlation). </w:t>
      </w:r>
      <w:r>
        <w:t xml:space="preserve">The Pearson correlation coefficient is a sample estimate of the</w:t>
      </w:r>
      <w:r>
        <w:t xml:space="preserve"> </w:t>
      </w:r>
      <w:hyperlink r:id="rId88">
        <w:r>
          <w:rPr>
            <w:rStyle w:val="Hyperlink"/>
          </w:rPr>
          <w:t xml:space="preserve">population correlation</w:t>
        </w:r>
      </w:hyperlink>
      <w:r>
        <w:t xml:space="preserve">.</w:t>
      </w:r>
    </w:p>
    <w:bookmarkEnd w:id="89"/>
    <w:bookmarkStart w:id="90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91" w:name="exm-pearson-r"/>
    <w:p>
      <w:pPr>
        <w:pStyle w:val="BodyText"/>
      </w:pPr>
      <w:r>
        <w:rPr>
          <w:b/>
          <w:bCs/>
        </w:rPr>
        <w:t xml:space="preserve">Example 7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9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p>
      <w:pPr>
        <w:pStyle w:val="BodyText"/>
      </w:pPr>
      <w:r>
        <w:t xml:space="preserve">Rice [11, Sec. 10.7], pp. 404–406</w:t>
      </w:r>
      <w:r>
        <w:t xml:space="preserve"> </w:t>
      </w:r>
      <w:r>
        <w:t xml:space="preserve">covers scatterplots.</w:t>
      </w:r>
    </w:p>
    <w:bookmarkEnd w:id="95"/>
    <w:bookmarkStart w:id="105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99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3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103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4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104"/>
        </w:tc>
      </w:tr>
    </w:tbl>
    <w:bookmarkEnd w:id="105"/>
    <w:bookmarkStart w:id="109" w:name="two-categorical-variables"/>
    <w:p>
      <w:pPr>
        <w:pStyle w:val="Heading3"/>
      </w:pPr>
      <w:r>
        <w:t xml:space="preserve">4.3 Two categorical variables</w:t>
      </w:r>
    </w:p>
    <w:bookmarkStart w:id="106" w:name="def-contingency-table"/>
    <w:p>
      <w:pPr>
        <w:pStyle w:val="FirstParagraph"/>
      </w:pPr>
      <w:r>
        <w:rPr>
          <w:b/>
          <w:bCs/>
        </w:rPr>
        <w:t xml:space="preserve">Definition 20 (Contingency table (cross-tabulation))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 categorical variables</w:t>
      </w:r>
      <w:r>
        <w:t xml:space="preserve"> </w:t>
      </w:r>
      <w:r>
        <w:t xml:space="preserve">[19]</w:t>
      </w:r>
      <w:r>
        <w:t xml:space="preserve">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06"/>
    <w:bookmarkStart w:id="108" w:name="exm-contingency-table"/>
    <w:p>
      <w:pPr>
        <w:pStyle w:val="BodyText"/>
      </w:pPr>
      <w:r>
        <w:rPr>
          <w:b/>
          <w:bCs/>
        </w:rPr>
        <w:t xml:space="preserve">Example 8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7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107"/>
        </w:tc>
      </w:tr>
    </w:tbl>
    <w:bookmarkEnd w:id="108"/>
    <w:bookmarkEnd w:id="109"/>
    <w:bookmarkEnd w:id="110"/>
    <w:bookmarkStart w:id="132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19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4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1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1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8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scale_x_log10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breaks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100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140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(mmHg), log scale"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1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18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scales.</w:t>
      </w:r>
      <w:r>
        <w:t xml:space="preserve"> </w:t>
      </w:r>
      <w:r>
        <w:t xml:space="preserve">Both panels label the axis in mmHg;</w:t>
      </w:r>
      <w:r>
        <w:t xml:space="preserve"> </w:t>
      </w:r>
      <w:r>
        <w:t xml:space="preserve">the right panel spaces the values logarithmically,</w:t>
      </w:r>
      <w:r>
        <w:t xml:space="preserve"> </w:t>
      </w:r>
      <w:r>
        <w:t xml:space="preserve">so its histogram is the histogram of</w:t>
      </w:r>
      <w:r>
        <w:t xml:space="preserve"> </w:t>
      </w:r>
      <w:r>
        <w:rPr>
          <w:rStyle w:val="VerbatimChar"/>
        </w:rPr>
        <w:t xml:space="preserve">lnsbp</w:t>
      </w:r>
      <w:r>
        <w:t xml:space="preserve">.</w:t>
      </w:r>
    </w:p>
    <w:bookmarkEnd w:id="119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31" w:name="sec-rescaling"/>
    <w:p>
      <w:pPr>
        <w:pStyle w:val="Heading3"/>
      </w:pPr>
      <w:r>
        <w:t xml:space="preserve">5.1 Rescaling a variable</w:t>
      </w:r>
    </w:p>
    <w:bookmarkStart w:id="120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8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8"/>
        </w:numPr>
      </w:pPr>
      <w:r>
        <w:t xml:space="preserve">What are the units of your answer to part 2?</w:t>
      </w:r>
    </w:p>
    <w:bookmarkEnd w:id="120"/>
    <w:bookmarkStart w:id="121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9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9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9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21"/>
    <w:bookmarkStart w:id="122" w:name="def-standardization"/>
    <w:p>
      <w:pPr>
        <w:pStyle w:val="FirstParagraph"/>
      </w:pPr>
      <w:r>
        <w:rPr>
          <w:b/>
          <w:bCs/>
        </w:rPr>
        <w:t xml:space="preserve">Definition 21 (Standardization)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[20]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22"/>
    <w:bookmarkStart w:id="123" w:name="rem-source-standardization"/>
    <w:p>
      <w:pPr>
        <w:pStyle w:val="BodyText"/>
      </w:pPr>
      <w:r>
        <w:rPr>
          <w:i/>
          <w:iCs/>
        </w:rPr>
        <w:t xml:space="preserve">Remark 5</w:t>
      </w:r>
      <w:r>
        <w:t xml:space="preserve"> (Source: Standardization). </w:t>
      </w:r>
      <w:r>
        <w:t xml:space="preserve">James et al. [21, Sec. 4.7.6], p. 183</w:t>
      </w:r>
      <w:r>
        <w:t xml:space="preserve">.</w:t>
      </w:r>
      <w:r>
        <w:t xml:space="preserve"> </w:t>
      </w:r>
      <w:r>
        <w:t xml:space="preserve">Géron [22, Ch. 2]</w:t>
      </w:r>
      <w:r>
        <w:t xml:space="preserve"> </w:t>
      </w:r>
      <w:r>
        <w:t xml:space="preserve">describes the same operation but says it divides by the variance;</w:t>
      </w:r>
      <w:r>
        <w:t xml:space="preserve"> </w:t>
      </w:r>
      <w:r>
        <w:t xml:space="preserve">the standard deviation is used here, as in</w:t>
      </w:r>
      <w:r>
        <w:t xml:space="preserve"> </w:t>
      </w:r>
      <w:r>
        <w:t xml:space="preserve">James et al. [21]</w:t>
      </w:r>
      <w:r>
        <w:t xml:space="preserve">.</w:t>
      </w:r>
    </w:p>
    <w:bookmarkEnd w:id="123"/>
    <w:bookmarkStart w:id="124" w:name="rem-standardization-units"/>
    <w:p>
      <w:pPr>
        <w:pStyle w:val="BodyText"/>
      </w:pPr>
      <w:r>
        <w:rPr>
          <w:i/>
          <w:iCs/>
        </w:rPr>
        <w:t xml:space="preserve">Remark 6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24"/>
    <w:bookmarkStart w:id="125" w:name="thm-standardized-mean-sd"/>
    <w:p>
      <w:pPr>
        <w:pStyle w:val="BodyText"/>
      </w:pPr>
      <w:r>
        <w:rPr>
          <w:b/>
          <w:bCs/>
        </w:rPr>
        <w:t xml:space="preserve">Theorem 2 (Standardized values have sample mean 0 and sample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bookmarkEnd w:id="1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26" w:name="rem-source-standardized-mean-sd"/>
    <w:p>
      <w:pPr>
        <w:pStyle w:val="BodyText"/>
      </w:pPr>
      <w:r>
        <w:rPr>
          <w:i/>
          <w:iCs/>
        </w:rPr>
        <w:t xml:space="preserve">Remark 7</w:t>
      </w:r>
      <w:r>
        <w:t xml:space="preserve"> (Source: Standardized values have sample mean 0 and sample standard deviation 1). </w:t>
      </w:r>
      <w:r>
        <w:t xml:space="preserve">Stated for the standardized Caravan variables in</w:t>
      </w:r>
      <w:r>
        <w:t xml:space="preserve"> </w:t>
      </w:r>
      <w:r>
        <w:t xml:space="preserve">James et al. [21, Sec. 4.7.6], p. 183</w:t>
      </w:r>
      <w:r>
        <w:t xml:space="preserve">;</w:t>
      </w:r>
      <w:r>
        <w:t xml:space="preserve"> </w:t>
      </w:r>
      <w:r>
        <w:t xml:space="preserve">the proof is the elementary calculation.</w:t>
      </w:r>
    </w:p>
    <w:bookmarkEnd w:id="126"/>
    <w:bookmarkStart w:id="127" w:name="exm-scale-wcgs"/>
    <w:p>
      <w:pPr>
        <w:pStyle w:val="BodyText"/>
      </w:pPr>
      <w:r>
        <w:rPr>
          <w:b/>
          <w:bCs/>
        </w:rPr>
        <w:t xml:space="preserve">Example 9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sample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27"/>
    <w:bookmarkStart w:id="128" w:name="def-min-max-scaling"/>
    <w:p>
      <w:pPr>
        <w:pStyle w:val="BodyText"/>
      </w:pPr>
      <w:r>
        <w:rPr>
          <w:b/>
          <w:bCs/>
        </w:rPr>
        <w:t xml:space="preserve">Definition 22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[23]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Géron [22, Ch. 2]</w:t>
      </w:r>
      <w:r>
        <w:t xml:space="preserve">;</w:t>
      </w:r>
      <w:r>
        <w:t xml:space="preserve"> </w:t>
      </w:r>
      <w:r>
        <w:t xml:space="preserve">Wikipedia contributors [23]</w:t>
      </w:r>
      <w:r>
        <w:t xml:space="preserve">.</w:t>
      </w:r>
    </w:p>
    <w:bookmarkEnd w:id="128"/>
    <w:bookmarkStart w:id="129" w:name="rem-min-max-outliers"/>
    <w:p>
      <w:pPr>
        <w:pStyle w:val="BodyText"/>
      </w:pPr>
      <w:r>
        <w:rPr>
          <w:i/>
          <w:iCs/>
        </w:rPr>
        <w:t xml:space="preserve">Remark 8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[22, Ch. 2],</w:t>
      </w:r>
      <w:r>
        <w:t xml:space="preserve"> </w:t>
      </w:r>
      <w:r>
        <w:t xml:space="preserve">“Feature Scaling”</w:t>
      </w:r>
      <w:r>
        <w:t xml:space="preserve">.</w:t>
      </w:r>
    </w:p>
    <w:bookmarkEnd w:id="129"/>
    <w:bookmarkStart w:id="130" w:name="exm-min-max-wcgs"/>
    <w:p>
      <w:pPr>
        <w:pStyle w:val="BodyText"/>
      </w:pPr>
      <w:r>
        <w:rPr>
          <w:b/>
          <w:bCs/>
        </w:rPr>
        <w:t xml:space="preserve">Example 10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30"/>
    <w:bookmarkEnd w:id="131"/>
    <w:bookmarkEnd w:id="132"/>
    <w:bookmarkStart w:id="134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11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11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2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2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3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33"/>
        </w:tc>
      </w:tr>
    </w:tbl>
    <w:bookmarkEnd w:id="134"/>
    <w:bookmarkStart w:id="179" w:name="references"/>
    <w:p>
      <w:pPr>
        <w:pStyle w:val="Heading2"/>
      </w:pPr>
      <w:r>
        <w:t xml:space="preserve">References</w:t>
      </w:r>
    </w:p>
    <w:bookmarkStart w:id="178" w:name="refs"/>
    <w:bookmarkStart w:id="136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35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36"/>
    <w:bookmarkStart w:id="138" w:name="ref-rosenman1975coronar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H. Rosenman, R. J. Brand, C. D. Jenkins, M. Friedman, R. Straus, and M. Wurm,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years,”</w:t>
      </w:r>
      <w:r>
        <w:t xml:space="preserve"> </w:t>
      </w:r>
      <w:r>
        <w:rPr>
          <w:i/>
          <w:iCs/>
        </w:rPr>
        <w:t xml:space="preserve">JAMA</w:t>
      </w:r>
      <w:r>
        <w:t xml:space="preserve">, vol. 233, no. 8, pp. 872–877, 1975, doi:</w:t>
      </w:r>
      <w:r>
        <w:t xml:space="preserve"> </w:t>
      </w:r>
      <w:hyperlink r:id="rId137">
        <w:r>
          <w:rPr>
            <w:rStyle w:val="Hyperlink"/>
          </w:rPr>
          <w:t xml:space="preserve">10.1001/jama.1975.03260080034016</w:t>
        </w:r>
      </w:hyperlink>
      <w:r>
        <w:t xml:space="preserve">.</w:t>
      </w:r>
    </w:p>
    <w:bookmarkEnd w:id="138"/>
    <w:bookmarkStart w:id="140" w:name="ref-wikipedia_statistical_popula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population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9">
        <w:r>
          <w:rPr>
            <w:rStyle w:val="Hyperlink"/>
          </w:rPr>
          <w:t xml:space="preserve">https://en.wikipedia.org/wiki/Statistical_population</w:t>
        </w:r>
      </w:hyperlink>
    </w:p>
    <w:bookmarkEnd w:id="140"/>
    <w:bookmarkStart w:id="142" w:name="ref-wikipedia_simple_random_sampl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“Simple random sample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1">
        <w:r>
          <w:rPr>
            <w:rStyle w:val="Hyperlink"/>
          </w:rPr>
          <w:t xml:space="preserve">https://en.wikipedia.org/wiki/Simple_random_sample</w:t>
        </w:r>
      </w:hyperlink>
    </w:p>
    <w:bookmarkEnd w:id="142"/>
    <w:bookmarkStart w:id="144" w:name="ref-wikipedia_media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“Median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3">
        <w:r>
          <w:rPr>
            <w:rStyle w:val="Hyperlink"/>
          </w:rPr>
          <w:t xml:space="preserve">https://en.wikipedia.org/wiki/Median</w:t>
        </w:r>
      </w:hyperlink>
    </w:p>
    <w:bookmarkEnd w:id="144"/>
    <w:bookmarkStart w:id="146" w:name="ref-wikipedia_vari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5">
        <w:r>
          <w:rPr>
            <w:rStyle w:val="Hyperlink"/>
          </w:rPr>
          <w:t xml:space="preserve">https://en.wikipedia.org/wiki/Variance</w:t>
        </w:r>
      </w:hyperlink>
    </w:p>
    <w:bookmarkEnd w:id="146"/>
    <w:bookmarkStart w:id="148" w:name="ref-wikipedia_standard_deviat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deviation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https://en.wikipedia.org/wiki/Standard_deviation</w:t>
        </w:r>
      </w:hyperlink>
    </w:p>
    <w:bookmarkEnd w:id="148"/>
    <w:bookmarkStart w:id="150" w:name="ref-wikipedia_quartil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“Quartile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9">
        <w:r>
          <w:rPr>
            <w:rStyle w:val="Hyperlink"/>
          </w:rPr>
          <w:t xml:space="preserve">https://en.wikipedia.org/wiki/Quartile</w:t>
        </w:r>
      </w:hyperlink>
    </w:p>
    <w:bookmarkEnd w:id="150"/>
    <w:bookmarkStart w:id="152" w:name="ref-wikipedia_interquartile_rang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“Interquartile range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1">
        <w:r>
          <w:rPr>
            <w:rStyle w:val="Hyperlink"/>
          </w:rPr>
          <w:t xml:space="preserve">https://en.wikipedia.org/wiki/Interquartile_range</w:t>
        </w:r>
      </w:hyperlink>
    </w:p>
    <w:bookmarkEnd w:id="152"/>
    <w:bookmarkStart w:id="153" w:name="ref-hoggtanis2015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53"/>
    <w:bookmarkStart w:id="154" w:name="ref-rice2007mathematica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54"/>
    <w:bookmarkStart w:id="156" w:name="ref-wikipedia_histogram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“Histogram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https://en.wikipedia.org/wiki/Histogram</w:t>
        </w:r>
      </w:hyperlink>
    </w:p>
    <w:bookmarkEnd w:id="156"/>
    <w:bookmarkStart w:id="158" w:name="ref-wikipedia_kernel_density_estimation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“Kernel density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7">
        <w:r>
          <w:rPr>
            <w:rStyle w:val="Hyperlink"/>
          </w:rPr>
          <w:t xml:space="preserve">https://en.wikipedia.org/wiki/Kernel_density_estimation</w:t>
        </w:r>
      </w:hyperlink>
    </w:p>
    <w:bookmarkEnd w:id="158"/>
    <w:bookmarkStart w:id="160" w:name="ref-wikipedia_box_plot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“Box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https://en.wikipedia.org/wiki/Box_plot</w:t>
        </w:r>
      </w:hyperlink>
    </w:p>
    <w:bookmarkEnd w:id="160"/>
    <w:bookmarkStart w:id="162" w:name="ref-wikipedia_bar_char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“Bar chart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https://en.wikipedia.org/wiki/Bar_chart</w:t>
        </w:r>
      </w:hyperlink>
    </w:p>
    <w:bookmarkEnd w:id="162"/>
    <w:bookmarkStart w:id="164" w:name="ref-wikipedia_q_q_plo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“Q–q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https://en.wikipedia.org/wiki/Q%E2%80%93Q_plot</w:t>
        </w:r>
      </w:hyperlink>
    </w:p>
    <w:bookmarkEnd w:id="164"/>
    <w:bookmarkStart w:id="166" w:name="ref-wikipedia_scatter_plo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“Scatter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https://en.wikipedia.org/wiki/Scatter_plot</w:t>
        </w:r>
      </w:hyperlink>
    </w:p>
    <w:bookmarkEnd w:id="166"/>
    <w:bookmarkStart w:id="168" w:name="X9c68751dcff429bb8eebfb08e71b6f746222990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https://en.wikipedia.org/wiki/Pearson_correlation_coefficient</w:t>
        </w:r>
      </w:hyperlink>
    </w:p>
    <w:bookmarkEnd w:id="168"/>
    <w:bookmarkStart w:id="170" w:name="ref-wikipedia_contingency_tabl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“Contingency table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https://en.wikipedia.org/wiki/Contingency_table</w:t>
        </w:r>
      </w:hyperlink>
    </w:p>
    <w:bookmarkEnd w:id="170"/>
    <w:bookmarkStart w:id="172" w:name="ref-wikipedia_standard_score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score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https://en.wikipedia.org/wiki/Standard_score</w:t>
        </w:r>
      </w:hyperlink>
    </w:p>
    <w:bookmarkEnd w:id="172"/>
    <w:bookmarkStart w:id="174" w:name="ref-james2021islr2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173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174"/>
    <w:bookmarkStart w:id="175" w:name="ref-geron2017hands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A. Géron,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, 1st ed. O’Reilly Media, 2017.</w:t>
      </w:r>
    </w:p>
    <w:bookmarkEnd w:id="175"/>
    <w:bookmarkStart w:id="177" w:name="ref-wikipedia_feature_scaling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“Feature scaling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https://en.wikipedia.org/wiki/Feature_scaling</w:t>
        </w:r>
      </w:hyperlink>
    </w:p>
    <w:bookmarkEnd w:id="177"/>
    <w:bookmarkEnd w:id="178"/>
    <w:bookmarkEnd w:id="17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2" Type="http://schemas.openxmlformats.org/officeDocument/2006/relationships/image" Target="media/rId92.png"/><Relationship Id="rId64" Type="http://schemas.openxmlformats.org/officeDocument/2006/relationships/image" Target="media/rId64.png"/><Relationship Id="rId70" Type="http://schemas.openxmlformats.org/officeDocument/2006/relationships/image" Target="media/rId70.png"/><Relationship Id="rId76" Type="http://schemas.openxmlformats.org/officeDocument/2006/relationships/image" Target="media/rId76.png"/><Relationship Id="rId83" Type="http://schemas.openxmlformats.org/officeDocument/2006/relationships/image" Target="media/rId83.png"/><Relationship Id="rId96" Type="http://schemas.openxmlformats.org/officeDocument/2006/relationships/image" Target="media/rId96.png"/><Relationship Id="rId100" Type="http://schemas.openxmlformats.org/officeDocument/2006/relationships/image" Target="media/rId100.png"/><Relationship Id="rId111" Type="http://schemas.openxmlformats.org/officeDocument/2006/relationships/image" Target="media/rId111.png"/><Relationship Id="rId115" Type="http://schemas.openxmlformats.org/officeDocument/2006/relationships/image" Target="media/rId115.png"/><Relationship Id="rId51" Type="http://schemas.openxmlformats.org/officeDocument/2006/relationships/image" Target="media/rId51.png"/><Relationship Id="rId57" Type="http://schemas.openxmlformats.org/officeDocument/2006/relationships/image" Target="media/rId57.png"/><Relationship Id="rId88" Type="http://schemas.openxmlformats.org/officeDocument/2006/relationships/hyperlink" Target="correlation-regression.qmd#def-population-correlation" TargetMode="External"/><Relationship Id="rId137" Type="http://schemas.openxmlformats.org/officeDocument/2006/relationships/hyperlink" Target="https://doi.org/10.1001/jama.1975.03260080034016" TargetMode="External"/><Relationship Id="rId173" Type="http://schemas.openxmlformats.org/officeDocument/2006/relationships/hyperlink" Target="https://doi.org/10.1007/978-1-0716-1418-1" TargetMode="External"/><Relationship Id="rId135" Type="http://schemas.openxmlformats.org/officeDocument/2006/relationships/hyperlink" Target="https://doi.org/10.1007/978-1-4614-1353-0" TargetMode="External"/><Relationship Id="rId161" Type="http://schemas.openxmlformats.org/officeDocument/2006/relationships/hyperlink" Target="https://en.wikipedia.org/wiki/Bar_chart" TargetMode="External"/><Relationship Id="rId159" Type="http://schemas.openxmlformats.org/officeDocument/2006/relationships/hyperlink" Target="https://en.wikipedia.org/wiki/Box_plot" TargetMode="External"/><Relationship Id="rId169" Type="http://schemas.openxmlformats.org/officeDocument/2006/relationships/hyperlink" Target="https://en.wikipedia.org/wiki/Contingency_table" TargetMode="External"/><Relationship Id="rId176" Type="http://schemas.openxmlformats.org/officeDocument/2006/relationships/hyperlink" Target="https://en.wikipedia.org/wiki/Feature_scaling" TargetMode="External"/><Relationship Id="rId155" Type="http://schemas.openxmlformats.org/officeDocument/2006/relationships/hyperlink" Target="https://en.wikipedia.org/wiki/Histogram" TargetMode="External"/><Relationship Id="rId151" Type="http://schemas.openxmlformats.org/officeDocument/2006/relationships/hyperlink" Target="https://en.wikipedia.org/wiki/Interquartile_range" TargetMode="External"/><Relationship Id="rId157" Type="http://schemas.openxmlformats.org/officeDocument/2006/relationships/hyperlink" Target="https://en.wikipedia.org/wiki/Kernel_density_estimation" TargetMode="External"/><Relationship Id="rId143" Type="http://schemas.openxmlformats.org/officeDocument/2006/relationships/hyperlink" Target="https://en.wikipedia.org/wiki/Median" TargetMode="External"/><Relationship Id="rId167" Type="http://schemas.openxmlformats.org/officeDocument/2006/relationships/hyperlink" Target="https://en.wikipedia.org/wiki/Pearson_correlation_coefficient" TargetMode="External"/><Relationship Id="rId163" Type="http://schemas.openxmlformats.org/officeDocument/2006/relationships/hyperlink" Target="https://en.wikipedia.org/wiki/Q%E2%80%93Q_plot" TargetMode="External"/><Relationship Id="rId149" Type="http://schemas.openxmlformats.org/officeDocument/2006/relationships/hyperlink" Target="https://en.wikipedia.org/wiki/Quartile" TargetMode="External"/><Relationship Id="rId165" Type="http://schemas.openxmlformats.org/officeDocument/2006/relationships/hyperlink" Target="https://en.wikipedia.org/wiki/Scatter_plot" TargetMode="External"/><Relationship Id="rId141" Type="http://schemas.openxmlformats.org/officeDocument/2006/relationships/hyperlink" Target="https://en.wikipedia.org/wiki/Simple_random_sample" TargetMode="External"/><Relationship Id="rId147" Type="http://schemas.openxmlformats.org/officeDocument/2006/relationships/hyperlink" Target="https://en.wikipedia.org/wiki/Standard_deviation" TargetMode="External"/><Relationship Id="rId171" Type="http://schemas.openxmlformats.org/officeDocument/2006/relationships/hyperlink" Target="https://en.wikipedia.org/wiki/Standard_score" TargetMode="External"/><Relationship Id="rId139" Type="http://schemas.openxmlformats.org/officeDocument/2006/relationships/hyperlink" Target="https://en.wikipedia.org/wiki/Statistical_population" TargetMode="External"/><Relationship Id="rId10" Type="http://schemas.openxmlformats.org/officeDocument/2006/relationships/hyperlink" Target="https://en.wikipedia.org/wiki/Type_A_and_Type_B_personality_theory" TargetMode="External"/><Relationship Id="rId145" Type="http://schemas.openxmlformats.org/officeDocument/2006/relationships/hyperlink" Target="https://en.wikipedia.org/wiki/Variance" TargetMode="External"/><Relationship Id="rId20" Type="http://schemas.openxmlformats.org/officeDocument/2006/relationships/hyperlink" Target="https://morrison-lab.github.io/pds/independence.html#def-iid" TargetMode="External"/><Relationship Id="rId17" Type="http://schemas.openxmlformats.org/officeDocument/2006/relationships/hyperlink" Target="https://morrison-lab.github.io/pds/probability-basics.html#def-probability" TargetMode="External"/><Relationship Id="rId16" Type="http://schemas.openxmlformats.org/officeDocument/2006/relationships/hyperlink" Target="https://morrison-lab.github.io/pds/probability-basics.html#def-random-choice" TargetMode="External"/><Relationship Id="rId27" Type="http://schemas.openxmlformats.org/officeDocument/2006/relationships/hyperlink" Target="nonparametric-models.qmd#def-order-statistics" TargetMode="External"/><Relationship Id="rId35" Type="http://schemas.openxmlformats.org/officeDocument/2006/relationships/hyperlink" Target="nonparametric-models.qmd#def-sample-quantile" TargetMode="External"/><Relationship Id="rId37" Type="http://schemas.openxmlformats.org/officeDocument/2006/relationships/hyperlink" Target="nonparametric-models.qmd#rem-quantile-conventions" TargetMode="External"/></Relationships>
</file>

<file path=word/_rels/footnotes.xml.rels><?xml version='1.0' encoding='UTF-8' standalone='yes'?>
<Relationships xmlns="http://schemas.openxmlformats.org/package/2006/relationships"><Relationship Id="rId88" Type="http://schemas.openxmlformats.org/officeDocument/2006/relationships/hyperlink" Target="correlation-regression.qmd#def-population-correlation" TargetMode="External"/><Relationship Id="rId137" Type="http://schemas.openxmlformats.org/officeDocument/2006/relationships/hyperlink" Target="https://doi.org/10.1001/jama.1975.03260080034016" TargetMode="External"/><Relationship Id="rId173" Type="http://schemas.openxmlformats.org/officeDocument/2006/relationships/hyperlink" Target="https://doi.org/10.1007/978-1-0716-1418-1" TargetMode="External"/><Relationship Id="rId135" Type="http://schemas.openxmlformats.org/officeDocument/2006/relationships/hyperlink" Target="https://doi.org/10.1007/978-1-4614-1353-0" TargetMode="External"/><Relationship Id="rId161" Type="http://schemas.openxmlformats.org/officeDocument/2006/relationships/hyperlink" Target="https://en.wikipedia.org/wiki/Bar_chart" TargetMode="External"/><Relationship Id="rId159" Type="http://schemas.openxmlformats.org/officeDocument/2006/relationships/hyperlink" Target="https://en.wikipedia.org/wiki/Box_plot" TargetMode="External"/><Relationship Id="rId169" Type="http://schemas.openxmlformats.org/officeDocument/2006/relationships/hyperlink" Target="https://en.wikipedia.org/wiki/Contingency_table" TargetMode="External"/><Relationship Id="rId176" Type="http://schemas.openxmlformats.org/officeDocument/2006/relationships/hyperlink" Target="https://en.wikipedia.org/wiki/Feature_scaling" TargetMode="External"/><Relationship Id="rId155" Type="http://schemas.openxmlformats.org/officeDocument/2006/relationships/hyperlink" Target="https://en.wikipedia.org/wiki/Histogram" TargetMode="External"/><Relationship Id="rId151" Type="http://schemas.openxmlformats.org/officeDocument/2006/relationships/hyperlink" Target="https://en.wikipedia.org/wiki/Interquartile_range" TargetMode="External"/><Relationship Id="rId157" Type="http://schemas.openxmlformats.org/officeDocument/2006/relationships/hyperlink" Target="https://en.wikipedia.org/wiki/Kernel_density_estimation" TargetMode="External"/><Relationship Id="rId143" Type="http://schemas.openxmlformats.org/officeDocument/2006/relationships/hyperlink" Target="https://en.wikipedia.org/wiki/Median" TargetMode="External"/><Relationship Id="rId167" Type="http://schemas.openxmlformats.org/officeDocument/2006/relationships/hyperlink" Target="https://en.wikipedia.org/wiki/Pearson_correlation_coefficient" TargetMode="External"/><Relationship Id="rId163" Type="http://schemas.openxmlformats.org/officeDocument/2006/relationships/hyperlink" Target="https://en.wikipedia.org/wiki/Q%E2%80%93Q_plot" TargetMode="External"/><Relationship Id="rId149" Type="http://schemas.openxmlformats.org/officeDocument/2006/relationships/hyperlink" Target="https://en.wikipedia.org/wiki/Quartile" TargetMode="External"/><Relationship Id="rId165" Type="http://schemas.openxmlformats.org/officeDocument/2006/relationships/hyperlink" Target="https://en.wikipedia.org/wiki/Scatter_plot" TargetMode="External"/><Relationship Id="rId141" Type="http://schemas.openxmlformats.org/officeDocument/2006/relationships/hyperlink" Target="https://en.wikipedia.org/wiki/Simple_random_sample" TargetMode="External"/><Relationship Id="rId147" Type="http://schemas.openxmlformats.org/officeDocument/2006/relationships/hyperlink" Target="https://en.wikipedia.org/wiki/Standard_deviation" TargetMode="External"/><Relationship Id="rId171" Type="http://schemas.openxmlformats.org/officeDocument/2006/relationships/hyperlink" Target="https://en.wikipedia.org/wiki/Standard_score" TargetMode="External"/><Relationship Id="rId139" Type="http://schemas.openxmlformats.org/officeDocument/2006/relationships/hyperlink" Target="https://en.wikipedia.org/wiki/Statistical_population" TargetMode="External"/><Relationship Id="rId10" Type="http://schemas.openxmlformats.org/officeDocument/2006/relationships/hyperlink" Target="https://en.wikipedia.org/wiki/Type_A_and_Type_B_personality_theory" TargetMode="External"/><Relationship Id="rId145" Type="http://schemas.openxmlformats.org/officeDocument/2006/relationships/hyperlink" Target="https://en.wikipedia.org/wiki/Variance" TargetMode="External"/><Relationship Id="rId20" Type="http://schemas.openxmlformats.org/officeDocument/2006/relationships/hyperlink" Target="https://morrison-lab.github.io/pds/independence.html#def-iid" TargetMode="External"/><Relationship Id="rId17" Type="http://schemas.openxmlformats.org/officeDocument/2006/relationships/hyperlink" Target="https://morrison-lab.github.io/pds/probability-basics.html#def-probability" TargetMode="External"/><Relationship Id="rId16" Type="http://schemas.openxmlformats.org/officeDocument/2006/relationships/hyperlink" Target="https://morrison-lab.github.io/pds/probability-basics.html#def-random-choice" TargetMode="External"/><Relationship Id="rId27" Type="http://schemas.openxmlformats.org/officeDocument/2006/relationships/hyperlink" Target="nonparametric-models.qmd#def-order-statistics" TargetMode="External"/><Relationship Id="rId35" Type="http://schemas.openxmlformats.org/officeDocument/2006/relationships/hyperlink" Target="nonparametric-models.qmd#def-sample-quantile" TargetMode="External"/><Relationship Id="rId37" Type="http://schemas.openxmlformats.org/officeDocument/2006/relationships/hyperlink" Target="nonparametric-models.qmd#rem-quantile-conven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2026-10-19T05:34:21Z</dcterms:created>
  <dcterms:modified xsi:type="dcterms:W3CDTF">2026-10-19T05:34:21Z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22:17:23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