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.png" ContentType="image/png"/>
  <Override PartName="/word/media/rId166.png" ContentType="image/png"/>
  <Override PartName="/word/media/rId227.png" ContentType="image/png"/>
  <Override PartName="/word/media/rId84.png" ContentType="image/png"/>
  <Override PartName="/word/media/rId112.png" ContentType="image/png"/>
  <Override PartName="/word/media/rId116.png" ContentType="image/png"/>
  <Override PartName="/word/media/rId120.png" ContentType="image/png"/>
  <Override PartName="/word/media/rId1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r>
        <w:t xml:space="preserve">Last modified: 2026-10-13 21:19:50 (PDT)</w:t>
      </w:r>
    </w:p>
    <w:bookmarkStart w:id="38" w:name="sec-prediction-rules"/>
    <w:p>
      <w:pPr>
        <w:pStyle w:val="Heading2"/>
      </w:pPr>
      <w:r>
        <w:t xml:space="preserve">1 Fitting and scoring prediction rules</w:t>
      </w:r>
    </w:p>
    <w:bookmarkStart w:id="14" w:name="def-fitting-procedure"/>
    <w:p>
      <w:pPr>
        <w:pStyle w:val="FirstParagraph"/>
      </w:pPr>
      <w:r>
        <w:rPr>
          <w:b/>
          <w:bCs/>
        </w:rPr>
        <w:t xml:space="preserve">Definition 1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w:r>
        <w:t xml:space="preserve">is a rule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that,</w:t>
      </w:r>
      <w:r>
        <w:t xml:space="preserve"> </w:t>
      </w:r>
      <w:r>
        <w:t xml:space="preserve">given any data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and any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computes a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 at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10" w:name="eq-fitting-procedure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rule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of the</w:t>
            </w:r>
            <w:r>
              <w:t xml:space="preserve"> </w:t>
            </w:r>
            <w:hyperlink r:id="rId9">
              <w:r>
                <w:rPr>
                  <w:rStyle w:val="Hyperlink"/>
                </w:rPr>
                <w:t xml:space="preserve">definition of a prediction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 </w:t>
            </w:r>
            <w:r>
              <w:t xml:space="preserve">write the model estimated from a training set as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oMath>
            <w:r>
              <w:t xml:space="preserve">.</w:t>
            </w:r>
          </w:p>
          <w:p/>
        </w:tc>
      </w:tr>
    </w:tbl>
    <w:bookmarkEnd w:id="14"/>
    <w:bookmarkStart w:id="18" w:name="def-training-set"/>
    <w:p>
      <w:pPr>
        <w:pStyle w:val="BodyText"/>
      </w:pPr>
      <w:r>
        <w:rPr>
          <w:b/>
          <w:bCs/>
        </w:rPr>
        <w:t xml:space="preserve">Definition 2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15" w:name="eq-training-set"/>
      <m:oMathPara>
        <m:oMathParaPr>
          <m:jc m:val="center"/>
        </m:oMathParaPr>
        <m:oMath>
          <m:r>
            <m:rPr>
              <m:scr m:val="script"/>
              <m:sty m:val="p"/>
            </m:rP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also write the training set as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T</m:t>
              </m:r>
            </m:oMath>
            <w:r>
              <w:t xml:space="preserve">.</w:t>
            </w:r>
          </w:p>
          <w:p/>
        </w:tc>
      </w:tr>
    </w:tbl>
    <w:bookmarkEnd w:id="18"/>
    <w:bookmarkStart w:id="20" w:name="def-prediction-rule"/>
    <w:p>
      <w:pPr>
        <w:pStyle w:val="BodyText"/>
      </w:pPr>
      <w:r>
        <w:rPr>
          <w:b/>
          <w:bCs/>
        </w:rPr>
        <w:t xml:space="preserve">Definition 3 (Prediction rule)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 function that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</w:t>
      </w:r>
      <w:r>
        <w:t xml:space="preserve"> </w:t>
      </w:r>
      <w:hyperlink r:id="rId9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computes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19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5" w:name="def-generalization-error"/>
    <w:p>
      <w:pPr>
        <w:pStyle w:val="FirstParagraph"/>
      </w:pPr>
      <w:r>
        <w:rPr>
          <w:b/>
          <w:bCs/>
        </w:rPr>
        <w:t xml:space="preserve">Definition 4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its expected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a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drawn from the same population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held fixed:</w:t>
      </w:r>
    </w:p>
    <w:p>
      <w:pPr>
        <w:pStyle w:val="BodyText"/>
      </w:pPr>
      <w:bookmarkStart w:id="22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risk form follows Brian Hutchinson’s Fall 2025 lecture notes;</w:t>
            </w:r>
            <w:r>
              <w:t xml:space="preserve"> </w:t>
            </w:r>
            <w:r>
              <w:t xml:space="preserve">the conditional form, with the training set held fixed,</w:t>
            </w:r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7.2)</w:t>
            </w:r>
            <w:r>
              <w:t xml:space="preserve">.</w:t>
            </w:r>
          </w:p>
          <w:p/>
        </w:tc>
      </w:tr>
    </w:tbl>
    <w:bookmarkEnd w:id="25"/>
    <w:bookmarkStart w:id="29" w:name="def-held-out-set"/>
    <w:p>
      <w:pPr>
        <w:pStyle w:val="BodyText"/>
      </w:pPr>
      <w:r>
        <w:rPr>
          <w:b/>
          <w:bCs/>
        </w:rPr>
        <w:t xml:space="preserve">Definition 5 (Held-out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26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5.1.1)</w:t>
            </w:r>
            <w:r>
              <w:t xml:space="preserve">, who call it a hold-out set.</w:t>
            </w:r>
          </w:p>
          <w:p/>
        </w:tc>
      </w:tr>
    </w:tbl>
    <w:bookmarkEnd w:id="29"/>
    <w:bookmarkStart w:id="32" w:name="def-prediction-rmse"/>
    <w:p>
      <w:pPr>
        <w:pStyle w:val="BodyText"/>
      </w:pPr>
      <w:r>
        <w:rPr>
          <w:b/>
          <w:bCs/>
        </w:rPr>
        <w:t xml:space="preserve">Definition 6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(RMSE) 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w:bookmarkStart w:id="31" w:name="eq-prediction-rmse"/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1"/>
    </w:p>
    <w:bookmarkEnd w:id="32"/>
    <w:bookmarkStart w:id="37" w:name="def-training-mse"/>
    <w:p>
      <w:pPr>
        <w:pStyle w:val="FirstParagraph"/>
      </w:pPr>
      <w:r>
        <w:rPr>
          <w:b/>
          <w:bCs/>
        </w:rPr>
        <w:t xml:space="preserve">Definition 7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as predictions of the training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34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, who write the training error as</w:t>
            </w:r>
            <w:r>
              <w:t xml:space="preserve"> </w:t>
            </w:r>
            <m:oMath>
              <m:bar>
                <m:barPr>
                  <m:pos m:val="top"/>
                </m:barPr>
                <m:e>
                  <m:r>
                    <m:rPr>
                      <m:nor/>
                      <m:sty m:val="p"/>
                    </m:rPr>
                    <m:t>err</m:t>
                  </m:r>
                </m:e>
              </m:bar>
            </m:oMath>
            <w:r>
              <w:t xml:space="preserve"> </w:t>
            </w:r>
            <w:r>
              <w:t xml:space="preserve">and define it for any loss.</w:t>
            </w:r>
          </w:p>
          <w:p/>
        </w:tc>
      </w:tr>
    </w:tbl>
    <w:bookmarkEnd w:id="37"/>
    <w:bookmarkEnd w:id="38"/>
    <w:bookmarkStart w:id="43" w:name="overfitting"/>
    <w:p>
      <w:pPr>
        <w:pStyle w:val="Heading2"/>
      </w:pPr>
      <w:r>
        <w:t xml:space="preserve">2 Overfitting</w:t>
      </w:r>
    </w:p>
    <w:bookmarkStart w:id="3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training RMSE?</w:t>
      </w:r>
    </w:p>
    <w:p>
      <w:pPr>
        <w:pStyle w:val="Compact"/>
        <w:numPr>
          <w:ilvl w:val="0"/>
          <w:numId w:val="1001"/>
        </w:numPr>
      </w:pPr>
      <w:r>
        <w:t xml:space="preserve">Which degree has the smallest RMSE on the 12 held-out rows?</w:t>
      </w:r>
    </w:p>
    <w:p>
      <w:pPr>
        <w:pStyle w:val="Compact"/>
        <w:numPr>
          <w:ilvl w:val="0"/>
          <w:numId w:val="1001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39"/>
    <w:bookmarkStart w:id="4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2"/>
        </w:numPr>
      </w:pPr>
      <w:r>
        <w:t xml:space="preserve">The smallest training 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RMSE cannot increase as the degree grows.</w:t>
      </w:r>
    </w:p>
    <w:p>
      <w:pPr>
        <w:numPr>
          <w:ilvl w:val="0"/>
          <w:numId w:val="1002"/>
        </w:numPr>
      </w:pPr>
      <w:r>
        <w:t xml:space="preserve">The smallest held-out RMSE is at degree 2.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Going from degree 2 to degree 3 or 4 lowers the training RMSE a little</w:t>
      </w:r>
      <w:r>
        <w:t xml:space="preserve"> </w:t>
      </w:r>
      <w:r>
        <w:t xml:space="preserve">but leaves the held-out 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RMSE also falls.</w:t>
      </w:r>
    </w:p>
    <w:bookmarkEnd w:id="40"/>
    <w:bookmarkStart w:id="41" w:name="def-overfitting"/>
    <w:p>
      <w:pPr>
        <w:pStyle w:val="FirstParagraph"/>
      </w:pPr>
      <w:r>
        <w:rPr>
          <w:b/>
          <w:bCs/>
        </w:rPr>
        <w:t xml:space="preserve">Definition 8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 new observations.</w:t>
      </w:r>
    </w:p>
    <w:bookmarkEnd w:id="41"/>
    <w:bookmarkStart w:id="42" w:name="exm-overfitting-polynomial-cars"/>
    <w:p>
      <w:pPr>
        <w:pStyle w:val="BodyText"/>
      </w:pPr>
      <w:r>
        <w:rPr>
          <w:b/>
          <w:bCs/>
        </w:rPr>
        <w:t xml:space="preserve">Example 1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42"/>
    <w:bookmarkEnd w:id="43"/>
    <w:bookmarkStart w:id="90" w:name="sec-generalization-error"/>
    <w:p>
      <w:pPr>
        <w:pStyle w:val="Heading2"/>
      </w:pPr>
      <w:r>
        <w:t xml:space="preserve">3 Generalization error</w:t>
      </w:r>
    </w:p>
    <w:bookmarkStart w:id="44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Holding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make over all such new cars,</w:t>
      </w:r>
      <w:r>
        <w:t xml:space="preserve"> </w:t>
      </w:r>
      <w:r>
        <w:t xml:space="preserve">as an expectation.</w:t>
      </w:r>
    </w:p>
    <w:p>
      <w:pPr>
        <w:pStyle w:val="Compact"/>
        <w:numPr>
          <w:ilvl w:val="0"/>
          <w:numId w:val="1003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3"/>
        </w:numPr>
      </w:pPr>
      <w:r>
        <w:t xml:space="preserve">The training 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44"/>
    <w:bookmarkStart w:id="45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4"/>
        </w:numPr>
      </w:pPr>
      <w:r>
        <w:t xml:space="preserve">Average the squared prediction error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and so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4"/>
        </w:numPr>
      </w:pPr>
      <w:r>
        <w:t xml:space="preserve">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 build a prediction rule.</w:t>
      </w:r>
    </w:p>
    <w:p>
      <w:pPr>
        <w:numPr>
          <w:ilvl w:val="0"/>
          <w:numId w:val="1004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45"/>
    <w:bookmarkStart w:id="49" w:name="def-expected-generalization-error"/>
    <w:p>
      <w:pPr>
        <w:pStyle w:val="FirstParagraph"/>
      </w:pPr>
      <w:r>
        <w:rPr>
          <w:b/>
          <w:bCs/>
        </w:rPr>
        <w:t xml:space="preserve">Definition 9 (Expected 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46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rPr>
              <m:scr m:val="script"/>
              <m:sty m:val="p"/>
            </m:rPr>
            <m:t>T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7.2)</w:t>
            </w:r>
            <w:r>
              <w:t xml:space="preserve"> </w:t>
            </w:r>
            <w:r>
              <w:t xml:space="preserve">call this quantity the</w:t>
            </w:r>
            <w:r>
              <w:t xml:space="preserve"> </w:t>
            </w:r>
            <w:r>
              <w:rPr>
                <w:i/>
                <w:iCs/>
              </w:rPr>
              <w:t xml:space="preserve">expected prediction error</w:t>
            </w:r>
            <w:r>
              <w:t xml:space="preserve"> </w:t>
            </w:r>
            <w:r>
              <w:t xml:space="preserve">(or</w:t>
            </w:r>
            <w:r>
              <w:t xml:space="preserve"> </w:t>
            </w:r>
            <w:r>
              <w:rPr>
                <w:i/>
                <w:iCs/>
              </w:rPr>
              <w:t xml:space="preserve">expected test error</w:t>
            </w:r>
            <w:r>
              <w:t xml:space="preserve">) and write it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</m:oMath>
            <w:r>
              <w:t xml:space="preserve">, without the argument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.</w:t>
            </w:r>
          </w:p>
          <w:p/>
        </w:tc>
      </w:tr>
    </w:tbl>
    <w:bookmarkEnd w:id="49"/>
    <w:bookmarkStart w:id="51" w:name="def-mean-function"/>
    <w:p>
      <w:pPr>
        <w:pStyle w:val="BodyText"/>
      </w:pPr>
      <w:r>
        <w:rPr>
          <w:b/>
          <w:bCs/>
        </w:rPr>
        <w:t xml:space="preserve">Definition 10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50" w:name="eq-mean-function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0"/>
    </w:p>
    <w:bookmarkEnd w:id="51"/>
    <w:bookmarkStart w:id="55" w:name="def-epe"/>
    <w:p>
      <w:pPr>
        <w:pStyle w:val="FirstParagraph"/>
      </w:pPr>
      <w:r>
        <w:rPr>
          <w:b/>
          <w:bCs/>
        </w:rPr>
        <w:t xml:space="preserve">Definition 11 (Expected squared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squared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 squared</w:t>
      </w:r>
      <w:r>
        <w:t xml:space="preserve"> </w:t>
      </w:r>
      <w:hyperlink r:id="rId2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 prediction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2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7.3)</w:t>
            </w:r>
            <w:r>
              <w:t xml:space="preserve">, who write this quantity as</w:t>
            </w:r>
            <w:r>
              <w:t xml:space="preserve"> </w:t>
            </w:r>
            <m:oMath>
              <m:r>
                <m:rPr>
                  <m:sty m:val="p"/>
                </m:rPr>
                <m:t>Err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55"/>
    <w:bookmarkStart w:id="56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Show that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is the mean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8" w:name="sol-expected-error-epe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rule)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g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g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0</m:t>
                                      </m:r>
                                    </m:sub>
                                  </m:sSub>
                                  <m:r>
                                    <m:rPr>
                                      <m:sty m:val="p"/>
                                    </m:rPr>
                                    <m:t>;</m:t>
                                  </m:r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T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0</m:t>
                                  </m:r>
                                </m:sub>
                              </m:sSub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EPE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e">
        <w:r>
          <w:rPr>
            <w:rStyle w:val="Hyperlink"/>
          </w:rPr>
          <w:t xml:space="preserve">Equation 10</w:t>
        </w:r>
      </w:hyperlink>
      <w:r>
        <w:t xml:space="preserve">, in that order,</w:t>
      </w:r>
      <w:r>
        <w:t xml:space="preserve"> </w:t>
      </w:r>
      <w:r>
        <w:t xml:space="preserve">and the step labeled</w:t>
      </w:r>
      <w:r>
        <w:t xml:space="preserve"> </w:t>
      </w:r>
      <w:r>
        <w:t xml:space="preserve">“prediction rule”</w:t>
      </w:r>
      <w:r>
        <w:t xml:space="preserve"> </w:t>
      </w:r>
      <w:r>
        <w:t xml:space="preserve">applies</w:t>
      </w:r>
      <w:r>
        <w:t xml:space="preserve"> </w:t>
      </w:r>
      <w:hyperlink w:anchor="eq-prediction-rule">
        <w:r>
          <w:rPr>
            <w:rStyle w:val="Hyperlink"/>
          </w:rPr>
          <w:t xml:space="preserve">Equation 3</w:t>
        </w:r>
      </w:hyperlink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57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requires.</w:t>
      </w:r>
    </w:p>
    <w:bookmarkEnd w:id="58"/>
    <w:bookmarkStart w:id="60" w:name="thm-expected-error-epe"/>
    <w:p>
      <w:pPr>
        <w:pStyle w:val="BodyText"/>
      </w:pPr>
      <w:r>
        <w:rPr>
          <w:b/>
          <w:bCs/>
        </w:rPr>
        <w:t xml:space="preserve">Theorem 1 (The expected generalization error averages the error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w:bookmarkStart w:id="59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</w:p>
    <w:bookmarkStart w:id="64" w:name="thm-epe-decomposition"/>
    <w:p>
      <w:pPr>
        <w:pStyle w:val="BodyText"/>
      </w:pPr>
      <w:r>
        <w:rPr>
          <w:b/>
          <w:bCs/>
        </w:rPr>
        <w:t xml:space="preserve">Theorem 2 (Bias, variance and noise)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of the outcome given the covariate.</w:t>
      </w:r>
      <w:r>
        <w:t xml:space="preserve"> </w:t>
      </w:r>
      <w:r>
        <w:t xml:space="preserve">Suppose that, 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is independent of the random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  <m:r>
                  <m:rPr>
                    <m:sty m:val="p"/>
                  </m:rPr>
                  <m:t>;</m:t>
                </m:r>
                <m:r>
                  <m:rPr>
                    <m:scr m:val="script"/>
                    <m:sty m:val="p"/>
                  </m:rPr>
                  <m:t>T</m:t>
                </m:r>
              </m:e>
            </m:d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63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g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;</m:t>
                          </m:r>
                          <m:r>
                            <m:rPr>
                              <m:scr m:val="script"/>
                              <m:sty m:val="p"/>
                            </m:rPr>
                            <m:t>T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;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63"/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</w:t>
      </w:r>
      <w:r>
        <w:t xml:space="preserve"> </w:t>
      </w:r>
      <w:hyperlink r:id="rId65">
        <w:r>
          <w:rPr>
            <w:rStyle w:val="Hyperlink"/>
          </w:rPr>
          <w:t xml:space="preserve">expected squared prediction error theorem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noise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applied conditionally on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that noise has mean 0 by</w:t>
      </w:r>
      <w:r>
        <w:t xml:space="preserve"> </w:t>
      </w:r>
      <w:hyperlink w:anchor="eq-mean-function">
        <w:r>
          <w:rPr>
            <w:rStyle w:val="Hyperlink"/>
          </w:rPr>
          <w:t xml:space="preserve">Equation 9</w:t>
        </w:r>
      </w:hyperlink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it is independent of</w:t>
      </w:r>
      <w:r>
        <w:t xml:space="preserve"> </w:t>
      </w:r>
      <m:oMath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;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Start w:id="68" w:name="rem-generaliza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(Other names, and how the expected error splits). </w:t>
      </w:r>
      <w:r>
        <w:t xml:space="preserve">Hastie et al. (2009, sec. 7.2)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66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under squared error</w:t>
      </w:r>
      <w:r>
        <w:t xml:space="preserve"> </w:t>
      </w:r>
      <w:hyperlink r:id="rId67">
        <w:r>
          <w:rPr>
            <w:rStyle w:val="Hyperlink"/>
          </w:rPr>
          <w:t xml:space="preserve">loss</w:t>
        </w:r>
      </w:hyperlink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squared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splits that error</w:t>
      </w:r>
      <w:r>
        <w:t xml:space="preserve"> </w:t>
      </w:r>
      <w:r>
        <w:t xml:space="preserve">into a squared bias, a variance and a noise variance.</w:t>
      </w:r>
    </w:p>
    <w:bookmarkEnd w:id="68"/>
    <w:bookmarkStart w:id="72" w:name="def-flexibility"/>
    <w:p>
      <w:pPr>
        <w:pStyle w:val="BodyText"/>
      </w:pPr>
      <w:r>
        <w:rPr>
          <w:b/>
          <w:bCs/>
        </w:rPr>
        <w:t xml:space="preserve">Definition 12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from a set of candidate functions,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69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69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2.1.3)</w:t>
            </w:r>
            <w:r>
              <w:t xml:space="preserve"> </w:t>
            </w:r>
            <w:r>
              <w:t xml:space="preserve">use flexibility without a formal definition.</w:t>
            </w:r>
          </w:p>
          <w:p/>
        </w:tc>
      </w:tr>
    </w:tbl>
    <w:bookmarkEnd w:id="72"/>
    <w:bookmarkStart w:id="73" w:name="rem-flexibility"/>
    <w:p>
      <w:pPr>
        <w:pStyle w:val="BodyText"/>
      </w:pPr>
      <w:r>
        <w:rPr>
          <w:i/>
          <w:iCs/>
        </w:rPr>
        <w:t xml:space="preserve">Remark 2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(2021, sec. 2.1.3)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(Hastie et al. 2009, sec. 7.6)</w:t>
      </w:r>
      <w:r>
        <w:t xml:space="preserve">.</w:t>
      </w:r>
    </w:p>
    <w:bookmarkEnd w:id="73"/>
    <w:bookmarkStart w:id="77" w:name="def-bias-variance-tradeoff"/>
    <w:p>
      <w:pPr>
        <w:pStyle w:val="BodyText"/>
      </w:pPr>
      <w:r>
        <w:rPr>
          <w:b/>
          <w:bCs/>
        </w:rPr>
        <w:t xml:space="preserve">Definition 13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r:id="rId61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prediction, as a prediction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does not rise</w:t>
      </w:r>
      <w:r>
        <w:t xml:space="preserve"> </w:t>
      </w:r>
      <w:r>
        <w:t xml:space="preserve">and its</w:t>
      </w:r>
      <w:r>
        <w:t xml:space="preserve"> </w:t>
      </w:r>
      <w:hyperlink r:id="rId62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74" w:name="eq-bias-variance-tradeoff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g</m:t>
                              </m:r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;</m:t>
                              </m:r>
                              <m:r>
                                <m:rPr>
                                  <m:scr m:val="script"/>
                                  <m:sty m:val="p"/>
                                </m:rPr>
                                <m:t>T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7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2.2.2)</w:t>
            </w:r>
            <w:r>
              <w:t xml:space="preserve">.</w:t>
            </w:r>
          </w:p>
          <w:p/>
        </w:tc>
      </w:tr>
    </w:tbl>
    <w:bookmarkEnd w:id="77"/>
    <w:bookmarkStart w:id="78" w:name="rem-overfitting-tradeoff"/>
    <w:p>
      <w:pPr>
        <w:pStyle w:val="BodyText"/>
      </w:pPr>
      <w:r>
        <w:rPr>
          <w:i/>
          <w:iCs/>
        </w:rPr>
        <w:t xml:space="preserve">Remark 3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later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The procedures past the smallest error</w:t>
      </w:r>
      <w:r>
        <w:t xml:space="preserve"> </w:t>
      </w:r>
      <w:r>
        <w:t xml:space="preserve">have lowered their squared bias by less than they have raised their variance,</w:t>
      </w:r>
      <w:r>
        <w:t xml:space="preserve"> </w:t>
      </w:r>
      <w:r>
        <w:t xml:space="preserve">and the rules they produce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procedure with the smallest error</w:t>
      </w:r>
      <w:r>
        <w:t xml:space="preserve"> </w:t>
      </w:r>
      <w:r>
        <w:t xml:space="preserve">but predict new observations worse.</w:t>
      </w:r>
    </w:p>
    <w:bookmarkEnd w:id="78"/>
    <w:bookmarkStart w:id="79" w:name="rem-overfitting-causes"/>
    <w:p>
      <w:pPr>
        <w:pStyle w:val="BodyText"/>
      </w:pPr>
      <w:r>
        <w:rPr>
          <w:i/>
          <w:iCs/>
        </w:rPr>
        <w:t xml:space="preserve">Remark 4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3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79"/>
    <w:bookmarkStart w:id="80" w:name="exr-held-out-unbiased"/>
    <w:p>
      <w:pPr>
        <w:pStyle w:val="BodyText"/>
      </w:pPr>
      <w:r>
        <w:rPr>
          <w:b/>
          <w:bCs/>
        </w:rPr>
        <w:t xml:space="preserve">Exercise 4 (A held-out set estimates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p>
      <w:pPr>
        <w:pStyle w:val="BodyText"/>
      </w:pPr>
      <w:r>
        <w:t xml:space="preserve">Show that,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 is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0"/>
    <w:bookmarkStart w:id="81" w:name="sol-held-out-unbiased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the rule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so each squared prediction error has conditional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​</m:t>
            </m:r>
            <m:sSup>
              <m:e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Y</m:t>
                        </m:r>
                      </m:e>
                      <m:sub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j</m:t>
                        </m:r>
                      </m:sub>
                    </m:sSub>
                  </m:e>
                </m:d>
              </m:e>
              <m:sup>
                <m:r>
                  <m:t>2</m:t>
                </m:r>
              </m:sup>
            </m:sSup>
            <m:r>
              <m:t>​</m:t>
            </m:r>
            <m:r>
              <m:rPr>
                <m:sty m:val="p"/>
              </m:rPr>
              <m:t>∣</m:t>
            </m:r>
            <m:r>
              <m:rPr>
                <m:scr m:val="script"/>
                <m:sty m:val="p"/>
              </m:rPr>
              <m:t>T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r>
                        <m:t>​</m:t>
                      </m:r>
                    </m:e>
                  </m:nary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0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j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r>
                    <m:rPr>
                      <m:scr m:val="script"/>
                      <m:sty m:val="p"/>
                    </m:rPr>
                    <m:t>T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81"/>
    <w:bookmarkStart w:id="82" w:name="thm-held-out-unbiased"/>
    <w:p>
      <w:pPr>
        <w:pStyle w:val="BodyText"/>
      </w:pPr>
      <w:r>
        <w:rPr>
          <w:b/>
          <w:bCs/>
        </w:rPr>
        <w:t xml:space="preserve">Theorem 3 (Held-out mean squared error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the expected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∣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r>
                <m:rPr>
                  <m:scr m:val="script"/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.</w:t>
      </w:r>
    </w:p>
    <w:bookmarkStart w:id="83" w:name="rem-training-mse-optimistic"/>
    <w:p>
      <w:pPr>
        <w:pStyle w:val="BodyText"/>
      </w:pPr>
      <w:r>
        <w:rPr>
          <w:i/>
          <w:iCs/>
        </w:rPr>
        <w:t xml:space="preserve">Remark 5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step of</w:t>
      </w:r>
      <w:r>
        <w:t xml:space="preserve"> </w:t>
      </w:r>
      <w:hyperlink w:anchor="sol-held-out-unbiased">
        <w:r>
          <w:rPr>
            <w:rStyle w:val="Hyperlink"/>
          </w:rPr>
          <w:t xml:space="preserve">Solution 4</w:t>
        </w:r>
      </w:hyperlink>
      <w:r>
        <w:t xml:space="preserve"> </w:t>
      </w:r>
      <w:r>
        <w:t xml:space="preserve">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(Hastie et al. 2009, sec. 7.4)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RMSE keeps falling as the degree grows,</w:t>
      </w:r>
      <w:r>
        <w:t xml:space="preserve"> </w:t>
      </w:r>
      <w:r>
        <w:t xml:space="preserve">while held-out RMSE does not.</w:t>
      </w:r>
    </w:p>
    <w:bookmarkEnd w:id="83"/>
    <w:bookmarkStart w:id="89" w:name="exm-train-test-error-simulated"/>
    <w:p>
      <w:pPr>
        <w:pStyle w:val="BodyText"/>
      </w:pPr>
      <w:r>
        <w:rPr>
          <w:b/>
          <w:bCs/>
        </w:rPr>
        <w:t xml:space="preserve">Example 2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prediction_mse,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0.321          0.299 </w:t>
      </w:r>
      <w:r>
        <w:br/>
      </w:r>
      <w:r>
        <w:rPr>
          <w:rStyle w:val="CommentTok"/>
        </w:rPr>
        <w:t xml:space="preserve">#&gt;  2      2   0.313          0.310 </w:t>
      </w:r>
      <w:r>
        <w:br/>
      </w:r>
      <w:r>
        <w:rPr>
          <w:rStyle w:val="CommentTok"/>
        </w:rPr>
        <w:t xml:space="preserve">#&gt;  3      3   0.0535         0.0994</w:t>
      </w:r>
      <w:r>
        <w:br/>
      </w:r>
      <w:r>
        <w:rPr>
          <w:rStyle w:val="CommentTok"/>
        </w:rPr>
        <w:t xml:space="preserve">#&gt;  4      4   0.0535         0.0994</w:t>
      </w:r>
      <w:r>
        <w:br/>
      </w:r>
      <w:r>
        <w:rPr>
          <w:rStyle w:val="CommentTok"/>
        </w:rPr>
        <w:t xml:space="preserve">#&gt;  5      5   0.0465         0.0939</w:t>
      </w:r>
      <w:r>
        <w:br/>
      </w:r>
      <w:r>
        <w:rPr>
          <w:rStyle w:val="CommentTok"/>
        </w:rPr>
        <w:t xml:space="preserve">#&gt;  6      6   0.0381         0.105 </w:t>
      </w:r>
      <w:r>
        <w:br/>
      </w:r>
      <w:r>
        <w:rPr>
          <w:rStyle w:val="CommentTok"/>
        </w:rPr>
        <w:t xml:space="preserve">#&gt;  7      7   0.0377         0.106 </w:t>
      </w:r>
      <w:r>
        <w:br/>
      </w:r>
      <w:r>
        <w:rPr>
          <w:rStyle w:val="CommentTok"/>
        </w:rPr>
        <w:t xml:space="preserve">#&gt;  8      8   0.0340         0.112 </w:t>
      </w:r>
      <w:r>
        <w:br/>
      </w:r>
      <w:r>
        <w:rPr>
          <w:rStyle w:val="CommentTok"/>
        </w:rPr>
        <w:t xml:space="preserve">#&gt;  9      9   0.0333         0.112 </w:t>
      </w:r>
      <w:r>
        <w:br/>
      </w:r>
      <w:r>
        <w:rPr>
          <w:rStyle w:val="CommentTok"/>
        </w:rPr>
        <w:t xml:space="preserve">#&gt; 10     10   0.0326         0.116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8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Training mean squared error and estimated generalization error</w:t>
            </w:r>
            <w:r>
              <w:t xml:space="preserve"> </w:t>
            </w:r>
            <w:r>
              <w:t xml:space="preserve">(mean squared error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variance</w:t>
            </w:r>
            <w:r>
              <w:t xml:space="preserve"> </w:t>
            </w:r>
            <m:oMath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hyperlink r:id="rId87">
              <w:r>
                <w:rPr>
                  <w:rStyle w:val="Hyperlink"/>
                </w:rPr>
                <w:t xml:space="preserve">irreducible error</w:t>
              </w:r>
            </w:hyperlink>
            <w:r>
              <w:t xml:space="preserve">.</w:t>
            </w:r>
          </w:p>
          <w:bookmarkEnd w:id="88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 prediction rule can have generalization error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  <w:r>
        <w:t xml:space="preserve"> </w:t>
      </w:r>
      <w:r>
        <w:t xml:space="preserve">Yet the training error falls below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89"/>
    <w:bookmarkEnd w:id="90"/>
    <w:bookmarkStart w:id="133" w:name="sec-data-splits"/>
    <w:p>
      <w:pPr>
        <w:pStyle w:val="Heading2"/>
      </w:pPr>
      <w:r>
        <w:t xml:space="preserve">4 Training, validation, and test sets</w:t>
      </w:r>
    </w:p>
    <w:bookmarkStart w:id="91" w:name="exr-data-splits"/>
    <w:p>
      <w:pPr>
        <w:pStyle w:val="FirstParagraph"/>
      </w:pPr>
      <w:r>
        <w:rPr>
          <w:b/>
          <w:bCs/>
        </w:rPr>
        <w:t xml:space="preserve">Exercise 5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91"/>
    <w:bookmarkStart w:id="92" w:name="sol-data-splits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92"/>
    <w:bookmarkStart w:id="96" w:name="def-data-splits"/>
    <w:p>
      <w:pPr>
        <w:pStyle w:val="BodyText"/>
      </w:pPr>
      <w:r>
        <w:rPr>
          <w:b/>
          <w:bCs/>
        </w:rPr>
        <w:t xml:space="preserve">Definition 14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3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198–201)</w:t>
            </w:r>
            <w:r>
              <w:t xml:space="preserve">.</w:t>
            </w:r>
          </w:p>
          <w:p/>
        </w:tc>
      </w:tr>
    </w:tbl>
    <w:bookmarkEnd w:id="96"/>
    <w:bookmarkStart w:id="97" w:name="exm-data-splits-sizes"/>
    <w:p>
      <w:pPr>
        <w:pStyle w:val="BodyText"/>
      </w:pPr>
      <w:r>
        <w:rPr>
          <w:b/>
          <w:bCs/>
        </w:rPr>
        <w:t xml:space="preserve">Example 3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97"/>
    <w:bookmarkStart w:id="99" w:name="def-tuning-parameter"/>
    <w:p>
      <w:pPr>
        <w:pStyle w:val="BodyText"/>
      </w:pPr>
      <w:r>
        <w:rPr>
          <w:b/>
          <w:bCs/>
        </w:rPr>
        <w:t xml:space="preserve">Definition 15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procedure needs</w:t>
      </w:r>
      <w:r>
        <w:t xml:space="preserve"> </w:t>
      </w:r>
      <w:r>
        <w:t xml:space="preserve">but does not compute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98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g</m:t>
              </m:r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8"/>
    </w:p>
    <w:bookmarkEnd w:id="99"/>
    <w:bookmarkStart w:id="100" w:name="exm-tuning-parameter"/>
    <w:p>
      <w:pPr>
        <w:pStyle w:val="FirstParagraph"/>
      </w:pPr>
      <w:r>
        <w:rPr>
          <w:b/>
          <w:bCs/>
        </w:rPr>
        <w:t xml:space="preserve">Example 4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0"/>
    <w:bookmarkStart w:id="102" w:name="def-validation-set"/>
    <w:p>
      <w:pPr>
        <w:pStyle w:val="BodyText"/>
      </w:pPr>
      <w:r>
        <w:rPr>
          <w:b/>
          <w:bCs/>
        </w:rPr>
        <w:t xml:space="preserve">Definition 16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to choose among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101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101"/>
    </w:p>
    <w:bookmarkEnd w:id="102"/>
    <w:bookmarkStart w:id="104" w:name="def-validation-choice"/>
    <w:p>
      <w:pPr>
        <w:pStyle w:val="FirstParagraph"/>
      </w:pPr>
      <w:r>
        <w:rPr>
          <w:b/>
          <w:bCs/>
        </w:rPr>
        <w:t xml:space="preserve">Definition 17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:</w:t>
      </w:r>
    </w:p>
    <w:p>
      <w:pPr>
        <w:pStyle w:val="BodyText"/>
      </w:pPr>
      <w:bookmarkStart w:id="103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3"/>
    </w:p>
    <w:bookmarkEnd w:id="104"/>
    <w:bookmarkStart w:id="106" w:name="def-test-set"/>
    <w:p>
      <w:pPr>
        <w:pStyle w:val="FirstParagraph"/>
      </w:pPr>
      <w:r>
        <w:rPr>
          <w:b/>
          <w:bCs/>
        </w:rPr>
        <w:t xml:space="preserve">Definition 18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 rule of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m:oMath>
        <m:sSub>
          <m:e>
            <m:r>
              <m:t>g</m:t>
            </m:r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is scored:</w:t>
      </w:r>
    </w:p>
    <w:p>
      <w:pPr>
        <w:pStyle w:val="BodyText"/>
      </w:pPr>
      <w:bookmarkStart w:id="105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05"/>
    </w:p>
    <w:bookmarkEnd w:id="106"/>
    <w:bookmarkStart w:id="110" w:name="rem-data-splits"/>
    <w:p>
      <w:pPr>
        <w:pStyle w:val="FirstParagraph"/>
      </w:pPr>
      <w:r>
        <w:rPr>
          <w:i/>
          <w:iCs/>
        </w:rPr>
        <w:t xml:space="preserve">Remark 6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05"/>
        </w:numPr>
      </w:pPr>
      <w:r>
        <w:t xml:space="preserve">the training set is used to fit each candidate procedure,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0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rule.</w:t>
      </w:r>
    </w:p>
    <w:p>
      <w:pPr>
        <w:pStyle w:val="FirstParagraph"/>
      </w:pPr>
      <w:r>
        <w:t xml:space="preserve">The chosen procedure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validation error is optimistic.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107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08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09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110"/>
    <w:bookmarkStart w:id="132" w:name="exm-train-validation-test-split"/>
    <w:p>
      <w:pPr>
        <w:pStyle w:val="BodyText"/>
      </w:pPr>
      <w:r>
        <w:rPr>
          <w:b/>
          <w:bCs/>
        </w:rPr>
        <w:t xml:space="preserve">Example 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(James et al. 2021, 213)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11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3-1.png" id="1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Linear model fit superimposed on data partitions</w:t>
            </w:r>
          </w:p>
          <w:bookmarkEnd w:id="11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4-1.png" id="1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Quadratic model fit superimposed on data partitions</w:t>
            </w:r>
          </w:p>
          <w:bookmarkEnd w:id="11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5-1.png" id="12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Cubic model fit superimposed on data partitions</w:t>
            </w:r>
          </w:p>
          <w:bookmarkEnd w:id="12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Quartic model fit superimposed on data partitions</w:t>
            </w:r>
          </w:p>
          <w:bookmarkEnd w:id="12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12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12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(2021, 213)</w:t>
            </w:r>
            <w:r>
              <w:t xml:space="preserve">.</w:t>
            </w:r>
          </w:p>
          <w:p/>
        </w:tc>
      </w:tr>
    </w:tbl>
    <w:bookmarkEnd w:id="132"/>
    <w:bookmarkEnd w:id="133"/>
    <w:bookmarkStart w:id="174" w:name="sec-kfold"/>
    <w:p>
      <w:pPr>
        <w:pStyle w:val="Heading2"/>
      </w:pPr>
      <w:r>
        <w:t xml:space="preserve">5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134" w:name="exr-kfold"/>
    <w:p>
      <w:pPr>
        <w:pStyle w:val="FirstParagraph"/>
      </w:pPr>
      <w:r>
        <w:rPr>
          <w:b/>
          <w:bCs/>
        </w:rPr>
        <w:t xml:space="preserve">Exercise 6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0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0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06"/>
        </w:numPr>
      </w:pPr>
      <w:r>
        <w:t xml:space="preserve">How many times is a given car used for fitting, and how many times for prediction?</w:t>
      </w:r>
    </w:p>
    <w:bookmarkEnd w:id="134"/>
    <w:bookmarkStart w:id="135" w:name="sol-kfold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Compact"/>
        <w:numPr>
          <w:ilvl w:val="0"/>
          <w:numId w:val="100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0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0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0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135"/>
    <w:bookmarkStart w:id="139" w:name="def-folds"/>
    <w:p>
      <w:pPr>
        <w:pStyle w:val="FirstParagraph"/>
      </w:pPr>
      <w:r>
        <w:rPr>
          <w:b/>
          <w:bCs/>
        </w:rPr>
        <w:t xml:space="preserve">Definition 19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136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3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split the data into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roughly equal-sized parts.</w:t>
            </w:r>
          </w:p>
          <w:p/>
        </w:tc>
      </w:tr>
    </w:tbl>
    <w:bookmarkEnd w:id="139"/>
    <w:bookmarkStart w:id="141" w:name="def-fold-size"/>
    <w:p>
      <w:pPr>
        <w:pStyle w:val="BodyText"/>
      </w:pPr>
      <w:r>
        <w:rPr>
          <w:b/>
          <w:bCs/>
        </w:rPr>
        <w:t xml:space="preserve">Definition 20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14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5" w:name="def-fold-assignment"/>
    <w:p>
      <w:pPr>
        <w:pStyle w:val="FirstParagraph"/>
      </w:pPr>
      <w:r>
        <w:rPr>
          <w:b/>
          <w:bCs/>
        </w:rPr>
        <w:t xml:space="preserve">Definition 21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14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4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fold-assignment function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.</w:t>
            </w:r>
          </w:p>
          <w:p/>
        </w:tc>
      </w:tr>
    </w:tbl>
    <w:bookmarkEnd w:id="145"/>
    <w:bookmarkStart w:id="149" w:name="def-fold-out-rule"/>
    <w:p>
      <w:pPr>
        <w:pStyle w:val="BodyText"/>
      </w:pPr>
      <w:r>
        <w:rPr>
          <w:b/>
          <w:bCs/>
        </w:rPr>
        <w:t xml:space="preserve">Definition 22 (Fold-out rule)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146" w:name="eq-fold-out-rule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46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</w:t>
            </w:r>
            <w:r>
              <w:t xml:space="preserve"> </w:t>
            </w:r>
            <w:r>
              <w:t xml:space="preserve">who write the fitted function with the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th part of the data removed as</w:t>
            </w:r>
            <w:r>
              <w:t xml:space="preserve"> </w:t>
            </w:r>
            <m:oMath>
              <m:sSup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p>
            </m:oMath>
            <w:r>
              <w:t xml:space="preserve">.</w:t>
            </w:r>
          </w:p>
          <w:p/>
        </w:tc>
      </w:tr>
    </w:tbl>
    <w:bookmarkEnd w:id="149"/>
    <w:bookmarkStart w:id="150" w:name="def-kfold"/>
    <w:p>
      <w:pPr>
        <w:pStyle w:val="BodyText"/>
      </w:pPr>
      <w:r>
        <w:rPr>
          <w:b/>
          <w:bCs/>
        </w:rPr>
        <w:t xml:space="preserve">Definition 23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0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0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0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Compute a summary prediction-error measure across all folds.</w:t>
      </w:r>
    </w:p>
    <w:bookmarkEnd w:id="150"/>
    <w:bookmarkStart w:id="151" w:name="rem-kfold-vs-validation-set"/>
    <w:p>
      <w:pPr>
        <w:pStyle w:val="FirstParagraph"/>
      </w:pPr>
      <w:r>
        <w:rPr>
          <w:i/>
          <w:iCs/>
        </w:rPr>
        <w:t xml:space="preserve">Remark 7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151"/>
    <w:bookmarkStart w:id="155" w:name="def-cv-estimate"/>
    <w:p>
      <w:pPr>
        <w:pStyle w:val="BodyText"/>
      </w:pPr>
      <w:r>
        <w:rPr>
          <w:b/>
          <w:bCs/>
        </w:rPr>
        <w:t xml:space="preserve">Definition 24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152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52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for the per-observation form with the fold index</w:t>
            </w:r>
            <w:r>
              <w:t xml:space="preserve"> </w:t>
            </w:r>
            <m:oMath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/>
        </w:tc>
      </w:tr>
    </w:tbl>
    <w:bookmarkEnd w:id="155"/>
    <w:bookmarkStart w:id="156" w:name="exr-cv-estimate-by-fold"/>
    <w:p>
      <w:pPr>
        <w:pStyle w:val="BodyText"/>
      </w:pPr>
      <w:r>
        <w:rPr>
          <w:b/>
          <w:bCs/>
        </w:rPr>
        <w:t xml:space="preserve">Exercise 7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Then simplify the summand, so that it no longer uses the fold assignment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.</w:t>
      </w:r>
    </w:p>
    <w:bookmarkEnd w:id="156"/>
    <w:bookmarkStart w:id="157" w:name="sol-cv-estimate-by-fold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The folds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(</w:t>
      </w:r>
      <w:hyperlink w:anchor="def-folds">
        <w:r>
          <w:rPr>
            <w:rStyle w:val="Hyperlink"/>
          </w:rPr>
          <w:t xml:space="preserve">Definition 19</w:t>
        </w:r>
      </w:hyperlink>
      <w:r>
        <w:t xml:space="preserve">),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exactly once.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22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</m:e>
              </m:nary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rPr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 rule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rule.</w:t>
      </w:r>
    </w:p>
    <w:bookmarkEnd w:id="157"/>
    <w:bookmarkStart w:id="159" w:name="thm-cv-estimate-by-fold"/>
    <w:p>
      <w:pPr>
        <w:pStyle w:val="BodyText"/>
      </w:pPr>
      <w:r>
        <w:rPr>
          <w:b/>
          <w:bCs/>
        </w:rPr>
        <w:t xml:space="preserve">Theorem 4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 rule 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158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58"/>
    </w:p>
    <w:bookmarkEnd w:id="1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163" w:name="def-fold-mse"/>
    <w:p>
      <w:pPr>
        <w:pStyle w:val="BodyText"/>
      </w:pPr>
      <w:r>
        <w:rPr>
          <w:b/>
          <w:bCs/>
        </w:rPr>
        <w:t xml:space="preserve">Definition 25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30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’s predictions</w:t>
      </w:r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160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j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60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5.1.3)</w:t>
            </w:r>
            <w:r>
              <w:t xml:space="preserve">, who write the fold mean squared errors as</w:t>
            </w:r>
            <w:r>
              <w:t xml:space="preserve"> </w:t>
            </w:r>
            <m:oMath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rPr>
                      <m:nor/>
                      <m:sty m:val="p"/>
                    </m:rPr>
                    <m:t>MSE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</w:p>
          <w:p/>
        </w:tc>
      </w:tr>
    </w:tbl>
    <w:bookmarkEnd w:id="163"/>
    <w:bookmarkStart w:id="164" w:name="rem-cv-estimate"/>
    <w:p>
      <w:pPr>
        <w:pStyle w:val="BodyText"/>
      </w:pPr>
      <w:r>
        <w:rPr>
          <w:i/>
          <w:iCs/>
        </w:rPr>
        <w:t xml:space="preserve">Remark 8</w:t>
      </w:r>
      <w:r>
        <w:t xml:space="preserve"> (What the cross-validation estimate estimates). </w:t>
      </w:r>
      <w:r>
        <w:t xml:space="preserve">Each prediction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comes from a rule</w:t>
      </w:r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.</w:t>
      </w:r>
      <w:r>
        <w:t xml:space="preserve"> </w:t>
      </w:r>
      <w:r>
        <w:t xml:space="preserve">But the rule for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rules differ from one another and from the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one rule fitted to all the data</w:t>
      </w:r>
      <w:r>
        <w:t xml:space="preserve"> </w:t>
      </w:r>
      <w:r>
        <w:t xml:space="preserve">(Hastie et al. 2009, sec. 7.12)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(2021, sec. 5.1.3)</w:t>
      </w:r>
      <w:r>
        <w:t xml:space="preserve"> </w:t>
      </w:r>
      <w:r>
        <w:t xml:space="preserve">use.</w:t>
      </w:r>
    </w:p>
    <w:bookmarkEnd w:id="164"/>
    <w:bookmarkStart w:id="165" w:name="rem-choosing-k"/>
    <w:p>
      <w:pPr>
        <w:pStyle w:val="BodyText"/>
      </w:pPr>
      <w:r>
        <w:rPr>
          <w:i/>
          <w:iCs/>
        </w:rPr>
        <w:t xml:space="preserve">Remark 9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(James et al. 2021, sec. 5.1.4)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 rule in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rule fitted to fewer observations usually predicts worse,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 error of a rule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fitted rules are more alike</w:t>
      </w:r>
      <w:r>
        <w:t xml:space="preserve"> </w:t>
      </w:r>
      <w:r>
        <w:t xml:space="preserve">and their errors are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165"/>
    <w:bookmarkStart w:id="170" w:name="exm-kfold-simulated"/>
    <w:p>
      <w:pPr>
        <w:pStyle w:val="BodyText"/>
      </w:pPr>
      <w:r>
        <w:rPr>
          <w:b/>
          <w:bCs/>
        </w:rPr>
        <w:t xml:space="preserve">Example 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 cv_5</w:t>
      </w:r>
      <w:r>
        <w:br/>
      </w:r>
      <w:r>
        <w:rPr>
          <w:rStyle w:val="CommentTok"/>
        </w:rPr>
        <w:t xml:space="preserve">#&gt;     &lt;int&gt;    &lt;dbl&gt;          &lt;dbl&gt;  &lt;dbl&gt;</w:t>
      </w:r>
      <w:r>
        <w:br/>
      </w:r>
      <w:r>
        <w:rPr>
          <w:rStyle w:val="CommentTok"/>
        </w:rPr>
        <w:t xml:space="preserve">#&gt;  1      1   0.321          0.299  0.356 </w:t>
      </w:r>
      <w:r>
        <w:br/>
      </w:r>
      <w:r>
        <w:rPr>
          <w:rStyle w:val="CommentTok"/>
        </w:rPr>
        <w:t xml:space="preserve">#&gt;  2      2   0.313          0.310  0.372 </w:t>
      </w:r>
      <w:r>
        <w:br/>
      </w:r>
      <w:r>
        <w:rPr>
          <w:rStyle w:val="CommentTok"/>
        </w:rPr>
        <w:t xml:space="preserve">#&gt;  3      3   0.0535         0.0994 0.0821</w:t>
      </w:r>
      <w:r>
        <w:br/>
      </w:r>
      <w:r>
        <w:rPr>
          <w:rStyle w:val="CommentTok"/>
        </w:rPr>
        <w:t xml:space="preserve">#&gt;  4      4   0.0535         0.0994 0.0982</w:t>
      </w:r>
      <w:r>
        <w:br/>
      </w:r>
      <w:r>
        <w:rPr>
          <w:rStyle w:val="CommentTok"/>
        </w:rPr>
        <w:t xml:space="preserve">#&gt;  5      5   0.0465         0.0939 0.104 </w:t>
      </w:r>
      <w:r>
        <w:br/>
      </w:r>
      <w:r>
        <w:rPr>
          <w:rStyle w:val="CommentTok"/>
        </w:rPr>
        <w:t xml:space="preserve">#&gt;  6      6   0.0381         0.105  0.0941</w:t>
      </w:r>
      <w:r>
        <w:br/>
      </w:r>
      <w:r>
        <w:rPr>
          <w:rStyle w:val="CommentTok"/>
        </w:rPr>
        <w:t xml:space="preserve">#&gt;  7      7   0.0377         0.106  0.156 </w:t>
      </w:r>
      <w:r>
        <w:br/>
      </w:r>
      <w:r>
        <w:rPr>
          <w:rStyle w:val="CommentTok"/>
        </w:rPr>
        <w:t xml:space="preserve">#&gt;  8      8   0.0340         0.112  0.100 </w:t>
      </w:r>
      <w:r>
        <w:br/>
      </w:r>
      <w:r>
        <w:rPr>
          <w:rStyle w:val="CommentTok"/>
        </w:rPr>
        <w:t xml:space="preserve">#&gt;  9      9   0.0333         0.112  0.287 </w:t>
      </w:r>
      <w:r>
        <w:br/>
      </w:r>
      <w:r>
        <w:rPr>
          <w:rStyle w:val="CommentTok"/>
        </w:rPr>
        <w:t xml:space="preserve">#&gt; 10     10   0.0326         0.116  1.92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9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6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1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1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169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 3.0000                               5.0000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 24.0000                              16.5906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r>
              <m:rPr>
                <m:scr m:val="script"/>
                <m:sty m:val="p"/>
              </m:rPr>
              <m:t>T</m:t>
            </m:r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16.6 times the estimated generalization error.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error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170"/>
    <w:bookmarkStart w:id="173" w:name="exm-kfold-mtcars"/>
    <w:p>
      <w:pPr>
        <w:pStyle w:val="BodyText"/>
      </w:pPr>
      <w:r>
        <w:rPr>
          <w:b/>
          <w:bCs/>
        </w:rPr>
        <w:t xml:space="preserve">Example 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6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1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171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72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172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173"/>
    <w:bookmarkEnd w:id="174"/>
    <w:bookmarkStart w:id="199" w:name="sec-loocv"/>
    <w:p>
      <w:pPr>
        <w:pStyle w:val="Heading2"/>
      </w:pPr>
      <w:r>
        <w:t xml:space="preserve">6 Leave-one-out cross-validation</w:t>
      </w:r>
    </w:p>
    <w:bookmarkStart w:id="175" w:name="exr-loocv"/>
    <w:p>
      <w:pPr>
        <w:pStyle w:val="FirstParagraph"/>
      </w:pPr>
      <w:r>
        <w:rPr>
          <w:b/>
          <w:bCs/>
        </w:rPr>
        <w:t xml:space="preserve">Exercise 8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1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) differ?</w:t>
      </w:r>
    </w:p>
    <w:bookmarkEnd w:id="175"/>
    <w:bookmarkStart w:id="176" w:name="sol-loocv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Compact"/>
        <w:numPr>
          <w:ilvl w:val="0"/>
          <w:numId w:val="101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1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1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176"/>
    <w:bookmarkStart w:id="180" w:name="def-loocv"/>
    <w:p>
      <w:pPr>
        <w:pStyle w:val="FirstParagraph"/>
      </w:pPr>
      <w:r>
        <w:rPr>
          <w:b/>
          <w:bCs/>
        </w:rPr>
        <w:t xml:space="preserve">Definition 26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24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177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κ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77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.</w:t>
            </w:r>
          </w:p>
          <w:p/>
        </w:tc>
      </w:tr>
    </w:tbl>
    <w:bookmarkEnd w:id="180"/>
    <w:bookmarkStart w:id="182" w:name="def-term-vector"/>
    <w:p>
      <w:pPr>
        <w:pStyle w:val="BodyText"/>
      </w:pPr>
      <w:r>
        <w:rPr>
          <w:b/>
          <w:bCs/>
        </w:rPr>
        <w:t xml:space="preserve">Definition 27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181" w:name="eq-term-vector"/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t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t</m:t>
                      </m:r>
                    </m:e>
                    <m:sub>
                      <m:r>
                        <m:t>p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81"/>
    </w:p>
    <w:bookmarkEnd w:id="182"/>
    <w:bookmarkStart w:id="184" w:name="rem-term-vect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183">
        <w:r>
          <w:rPr>
            <w:rStyle w:val="Hyperlink"/>
          </w:rPr>
          <w:t xml:space="preserve">covariate vector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bookmarkEnd w:id="184"/>
    <w:bookmarkStart w:id="186" w:name="def-cross-product-matrix"/>
    <w:p>
      <w:pPr>
        <w:pStyle w:val="BodyText"/>
      </w:pPr>
      <w:r>
        <w:rPr>
          <w:b/>
          <w:bCs/>
        </w:rPr>
        <w:t xml:space="preserve">Definition 28 (Cross-product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185" w:name="eq-cross-product-matrix"/>
      <m:oMathPara>
        <m:oMathParaPr>
          <m:jc m:val="center"/>
        </m:oMathParaPr>
        <m:oMath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nary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85"/>
    </w:p>
    <w:bookmarkEnd w:id="186"/>
    <w:bookmarkStart w:id="192" w:name="def-leverage"/>
    <w:p>
      <w:pPr>
        <w:pStyle w:val="FirstParagraph"/>
      </w:pPr>
      <w:r>
        <w:rPr>
          <w:b/>
          <w:bCs/>
        </w:rPr>
        <w:t xml:space="preserve">Definition 29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188" w:name="eq-leverage"/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sSub>
                <m:e>
                  <m:acc>
                    <m:accPr>
                      <m:chr m:val="̃"/>
                    </m:accPr>
                    <m:e>
                      <m:r>
                        <m:t>t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p>
            <m:e>
              <m:r>
                <m:t>A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b>
            <m:e>
              <m:acc>
                <m:accPr>
                  <m:chr m:val="̃"/>
                </m:accPr>
                <m:e>
                  <m:r>
                    <m:t>t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88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3.3.3)</w:t>
            </w:r>
            <w:r>
              <w:t xml:space="preserve">,</w:t>
            </w:r>
            <w:r>
              <w:t xml:space="preserve"> </w:t>
            </w:r>
            <w:r>
              <w:t xml:space="preserve">written here with term vectors and the matrix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as in</w:t>
            </w:r>
            <w:r>
              <w:t xml:space="preserve"> </w:t>
            </w:r>
            <w:hyperlink r:id="rId191">
              <w:r>
                <w:rPr>
                  <w:rStyle w:val="Hyperlink"/>
                </w:rPr>
                <w:t xml:space="preserve">the vector form of the OLS estimates</w:t>
              </w:r>
            </w:hyperlink>
            <w:r>
              <w:t xml:space="preserve">.</w:t>
            </w:r>
          </w:p>
          <w:p/>
        </w:tc>
      </w:tr>
    </w:tbl>
    <w:bookmarkEnd w:id="192"/>
    <w:bookmarkStart w:id="196" w:name="thm-loocv-shortcut"/>
    <w:p>
      <w:pPr>
        <w:pStyle w:val="BodyText"/>
      </w:pPr>
      <w:r>
        <w:rPr>
          <w:b/>
          <w:bCs/>
        </w:rPr>
        <w:t xml:space="preserve">Theorem 5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187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2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193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9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9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5.1.2)</w:t>
            </w:r>
            <w:r>
              <w:t xml:space="preserve"> </w:t>
            </w:r>
            <w:r>
              <w:t xml:space="preserve">states this formula for least squares linear or polynomial regression,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Hastie et al. (2009, sec. 7.10.1)</w:t>
            </w:r>
            <w:r>
              <w:t xml:space="preserve"> </w:t>
            </w:r>
            <w:r>
              <w:t xml:space="preserve">for many linear fitting methods.</w:t>
            </w:r>
          </w:p>
          <w:p/>
        </w:tc>
      </w:tr>
    </w:tbl>
    <w:bookmarkEnd w:id="1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i</m:t>
            </m:r>
          </m:sub>
        </m:sSub>
        <m:sSup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i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197" w:name="exm-loocv-shortcut"/>
    <w:p>
      <w:pPr>
        <w:pStyle w:val="BodyText"/>
      </w:pPr>
      <w:r>
        <w:rPr>
          <w:b/>
          <w:bCs/>
        </w:rPr>
        <w:t xml:space="preserve">Example 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27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r>
        <w:rPr>
          <w:rStyle w:val="NormalTok"/>
        </w:rPr>
        <w:t xml:space="preserve">loocv_max_diff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refitting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formula))</w:t>
      </w:r>
      <w:r>
        <w:br/>
      </w:r>
      <w:r>
        <w:rPr>
          <w:rStyle w:val="NormalTok"/>
        </w:rPr>
        <w:t xml:space="preserve">mtcars_best_loocv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(mtcars_loocv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formula)]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max_difference =</w:t>
      </w:r>
      <w:r>
        <w:rPr>
          <w:rStyle w:val="NormalTok"/>
        </w:rPr>
        <w:t xml:space="preserve"> loocv_max_diff, </w:t>
      </w:r>
      <w:r>
        <w:rPr>
          <w:rStyle w:val="AttributeTok"/>
        </w:rPr>
        <w:t xml:space="preserve">best_degree =</w:t>
      </w:r>
      <w:r>
        <w:rPr>
          <w:rStyle w:val="NormalTok"/>
        </w:rPr>
        <w:t xml:space="preserve"> mtcars_best_loocv)</w:t>
      </w:r>
      <w:r>
        <w:br/>
      </w:r>
      <w:r>
        <w:rPr>
          <w:rStyle w:val="CommentTok"/>
        </w:rPr>
        <w:t xml:space="preserve">#&gt; max_difference    best_degree </w:t>
      </w:r>
      <w:r>
        <w:br/>
      </w:r>
      <w:r>
        <w:rPr>
          <w:rStyle w:val="CommentTok"/>
        </w:rPr>
        <w:t xml:space="preserve">#&gt;    8.88178e-15    2.00000e+00</w:t>
      </w:r>
    </w:p>
    <w:p>
      <w:pPr>
        <w:pStyle w:val="FirstParagraph"/>
      </w:pPr>
      <w:r>
        <w:t xml:space="preserve">The two columns differ by at most 8.9e-15,</w:t>
      </w:r>
      <w:r>
        <w:t xml:space="preserve"> </w:t>
      </w:r>
      <w:r>
        <w:t xml:space="preserve">which is rounding error.</w:t>
      </w:r>
      <w:r>
        <w:t xml:space="preserve"> </w:t>
      </w:r>
      <w:r>
        <w:t xml:space="preserve">The single-fit formula needs one fit per model instead of 32.</w:t>
      </w:r>
      <w:r>
        <w:t xml:space="preserve"> </w:t>
      </w:r>
      <w:r>
        <w:t xml:space="preserve">LOOCV picks degree 2,</w:t>
      </w:r>
      <w:r>
        <w:t xml:space="preserve"> </w:t>
      </w:r>
      <w:r>
        <w:t xml:space="preserve">and because LOOCV is not random (</w:t>
      </w:r>
      <w:hyperlink w:anchor="sol-loocv">
        <w:r>
          <w:rPr>
            <w:rStyle w:val="Hyperlink"/>
          </w:rPr>
          <w:t xml:space="preserve">Solution 8</w:t>
        </w:r>
      </w:hyperlink>
      <w:r>
        <w:t xml:space="preserve">),</w:t>
      </w:r>
      <w:r>
        <w:t xml:space="preserve"> </w:t>
      </w:r>
      <w:r>
        <w:t xml:space="preserve">rerunning it always gives the same choice.</w:t>
      </w:r>
    </w:p>
    <w:bookmarkEnd w:id="197"/>
    <w:bookmarkStart w:id="198" w:name="rem-loocv"/>
    <w:p>
      <w:pPr>
        <w:pStyle w:val="BodyText"/>
      </w:pPr>
      <w:r>
        <w:rPr>
          <w:i/>
          <w:iCs/>
        </w:rPr>
        <w:t xml:space="preserve">Remark 11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9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 rule 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(James et al. 2021, sec. 5.1.4)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198"/>
    <w:bookmarkEnd w:id="199"/>
    <w:bookmarkStart w:id="232" w:name="sec-cv-model-choice"/>
    <w:p>
      <w:pPr>
        <w:pStyle w:val="Heading2"/>
      </w:pPr>
      <w:r>
        <w:t xml:space="preserve">7 Choosing a model by cross-validation</w:t>
      </w:r>
    </w:p>
    <w:bookmarkStart w:id="201" w:name="def-cv-estimate-indexed"/>
    <w:p>
      <w:pPr>
        <w:pStyle w:val="FirstParagraph"/>
      </w:pPr>
      <w:r>
        <w:rPr>
          <w:b/>
          <w:bCs/>
        </w:rPr>
        <w:t xml:space="preserve">Definition 30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rule">
        <w:r>
          <w:rPr>
            <w:rStyle w:val="Hyperlink"/>
          </w:rPr>
          <w:t xml:space="preserve">fold-out rules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:</w:t>
      </w:r>
    </w:p>
    <w:p>
      <w:pPr>
        <w:pStyle w:val="BodyText"/>
      </w:pPr>
      <w:bookmarkStart w:id="200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κ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200"/>
    </w:p>
    <w:bookmarkEnd w:id="201"/>
    <w:bookmarkStart w:id="203" w:name="def-cv-choice"/>
    <w:p>
      <w:pPr>
        <w:pStyle w:val="FirstParagraph"/>
      </w:pPr>
      <w:r>
        <w:rPr>
          <w:b/>
          <w:bCs/>
        </w:rPr>
        <w:t xml:space="preserve">Definition 31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202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g</m:t>
              </m:r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</m:d>
              <m:r>
                <m:t>​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202"/>
    </w:p>
    <w:bookmarkEnd w:id="203"/>
    <w:bookmarkStart w:id="207" w:name="def-nested-cv"/>
    <w:p>
      <w:pPr>
        <w:pStyle w:val="FirstParagraph"/>
      </w:pPr>
      <w:r>
        <w:rPr>
          <w:b/>
          <w:bCs/>
        </w:rPr>
        <w:t xml:space="preserve">Definition 32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204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20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7.10.2)</w:t>
            </w:r>
            <w:r>
              <w:t xml:space="preserve"> </w:t>
            </w:r>
            <w:r>
              <w:t xml:space="preserve">for cross-validating every step of a procedure,</w:t>
            </w:r>
            <w:r>
              <w:t xml:space="preserve"> </w:t>
            </w:r>
            <w:r>
              <w:t xml:space="preserve">choices included.</w:t>
            </w:r>
          </w:p>
          <w:p/>
        </w:tc>
      </w:tr>
    </w:tbl>
    <w:bookmarkEnd w:id="207"/>
    <w:bookmarkStart w:id="208" w:name="rem-nested-cv"/>
    <w:p>
      <w:pPr>
        <w:pStyle w:val="BodyText"/>
      </w:pPr>
      <w:r>
        <w:rPr>
          <w:i/>
          <w:iCs/>
        </w:rPr>
        <w:t xml:space="preserve">Remark 12</w:t>
      </w:r>
      <w:r>
        <w:t xml:space="preserve"> (What is nested). </w:t>
      </w:r>
      <w:r>
        <w:t xml:space="preserve">Each fold-out rule 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208"/>
    <w:bookmarkStart w:id="211" w:name="rem-cv-winner-optimistic"/>
    <w:p>
      <w:pPr>
        <w:pStyle w:val="BodyText"/>
      </w:pPr>
      <w:r>
        <w:rPr>
          <w:i/>
          <w:iCs/>
        </w:rPr>
        <w:t xml:space="preserve">Remark 13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(Hastie et al. 2009, sec. 7.2)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211"/>
    <w:bookmarkStart w:id="216" w:name="def-cv-se"/>
    <w:p>
      <w:pPr>
        <w:pStyle w:val="BodyText"/>
      </w:pPr>
      <w:r>
        <w:rPr>
          <w:b/>
          <w:bCs/>
        </w:rPr>
        <w:t xml:space="preserve">Definition 33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212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mean squared errors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213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2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1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, who call the result a standard error.</w:t>
            </w:r>
          </w:p>
          <w:p/>
        </w:tc>
      </w:tr>
    </w:tbl>
    <w:bookmarkEnd w:id="216"/>
    <w:bookmarkStart w:id="218" w:name="rem-cv-se"/>
    <w:p>
      <w:pPr>
        <w:pStyle w:val="BodyText"/>
      </w:pPr>
      <w:r>
        <w:rPr>
          <w:i/>
          <w:iCs/>
        </w:rPr>
        <w:t xml:space="preserve">Remark 14</w:t>
      </w:r>
      <w:r>
        <w:t xml:space="preserve"> (The fold-based standard error is only a rough guide). </w:t>
      </w:r>
      <w:r>
        <w:t xml:space="preserve">Hastie et al. (2009, sec. 7.10.1)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35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217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218"/>
    <w:bookmarkStart w:id="220" w:name="def-fold-mse-indexed"/>
    <w:p>
      <w:pPr>
        <w:pStyle w:val="BodyText"/>
      </w:pPr>
      <w:r>
        <w:rPr>
          <w:b/>
          <w:bCs/>
        </w:rPr>
        <w:t xml:space="preserve">Definition 34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rule">
        <w:r>
          <w:rPr>
            <w:rStyle w:val="Hyperlink"/>
          </w:rPr>
          <w:t xml:space="preserve">fold-out rule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219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r>
                <m:t>​</m:t>
              </m:r>
            </m:e>
          </m:nary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;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sSup>
                                <m:e>
                                  <m:r>
                                    <m:t>i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sub>
                          </m:sSub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sSub>
                        <m:e>
                          <m:r>
                            <m:t>​</m:t>
                          </m:r>
                        </m:e>
                        <m:sub>
                          <m:sSup>
                            <m:e>
                              <m:r>
                                <m:t>i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∈</m:t>
                          </m:r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\</m:t>
                          </m:r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F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219"/>
    </w:p>
    <w:bookmarkEnd w:id="220"/>
    <w:bookmarkStart w:id="222" w:name="def-cv-se-indexed"/>
    <w:p>
      <w:pPr>
        <w:pStyle w:val="FirstParagraph"/>
      </w:pPr>
      <w:r>
        <w:rPr>
          <w:b/>
          <w:bCs/>
        </w:rPr>
        <w:t xml:space="preserve">Definition 35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mean squared errors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221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T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221"/>
    </w:p>
    <w:bookmarkEnd w:id="222"/>
    <w:bookmarkStart w:id="226" w:name="def-one-se-rule"/>
    <w:p>
      <w:pPr>
        <w:pStyle w:val="FirstParagraph"/>
      </w:pPr>
      <w:r>
        <w:rPr>
          <w:b/>
          <w:bCs/>
        </w:rPr>
        <w:t xml:space="preserve">Definition 36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223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T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22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Hastie et al. (2009, sec. 7.10.1)</w:t>
            </w:r>
            <w:r>
              <w:t xml:space="preserve">;</w:t>
            </w:r>
            <w:r>
              <w:t xml:space="preserve"> </w:t>
            </w:r>
            <w:r>
              <w:t xml:space="preserve">James et al. (2021, sec. 6.1.3)</w:t>
            </w:r>
            <w:r>
              <w:t xml:space="preserve">.</w:t>
            </w:r>
          </w:p>
          <w:p/>
        </w:tc>
      </w:tr>
    </w:tbl>
    <w:bookmarkEnd w:id="226"/>
    <w:bookmarkStart w:id="231" w:name="exm-one-se-rule"/>
    <w:p>
      <w:pPr>
        <w:pStyle w:val="BodyText"/>
      </w:pPr>
      <w:r>
        <w:rPr>
          <w:b/>
          <w:bCs/>
        </w:rPr>
        <w:t xml:space="preserve">Example 9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records the mean squared error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36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0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8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2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35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230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errors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2</w:t>
        </w:r>
      </w:hyperlink>
      <w:r>
        <w:t xml:space="preserve">:</w:t>
      </w:r>
      <w:r>
        <w:t xml:space="preserve"> </w:t>
      </w:r>
      <w:r>
        <w:t xml:space="preserve">0.112 for degree 8</w:t>
      </w:r>
      <w:r>
        <w:t xml:space="preserve"> </w:t>
      </w:r>
      <w:r>
        <w:t xml:space="preserve">and 0.099 for degree 3.</w:t>
      </w:r>
    </w:p>
    <w:bookmarkEnd w:id="231"/>
    <w:bookmarkEnd w:id="232"/>
    <w:bookmarkStart w:id="239" w:name="sec-cv-whole-procedure"/>
    <w:p>
      <w:pPr>
        <w:pStyle w:val="Heading2"/>
      </w:pPr>
      <w:r>
        <w:t xml:space="preserve">8 Cross-validating the whole procedure</w:t>
      </w:r>
    </w:p>
    <w:bookmarkStart w:id="235" w:name="exr-cv-screening"/>
    <w:p>
      <w:pPr>
        <w:pStyle w:val="FirstParagraph"/>
      </w:pPr>
      <w:r>
        <w:rPr>
          <w:b/>
          <w:bCs/>
        </w:rPr>
        <w:t xml:space="preserve">Exercise 9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13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13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14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4</w:t>
        </w:r>
      </w:hyperlink>
      <w:r>
        <w:t xml:space="preserve">)</w:t>
      </w:r>
      <w:r>
        <w:t xml:space="preserve"> </w:t>
      </w:r>
      <w:r>
        <w:t xml:space="preserve">of any prediction rule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14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14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(2009, sec. 7.10.2)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235"/>
    <w:bookmarkStart w:id="236" w:name="sol-cv-screening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numPr>
          <w:ilvl w:val="0"/>
          <w:numId w:val="1015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 rule 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15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16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rule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needs fails.</w:t>
      </w:r>
    </w:p>
    <w:bookmarkEnd w:id="236"/>
    <w:bookmarkStart w:id="238" w:name="rem-cv-every-step"/>
    <w:p>
      <w:pPr>
        <w:pStyle w:val="BodyText"/>
      </w:pPr>
      <w:r>
        <w:rPr>
          <w:i/>
          <w:iCs/>
        </w:rPr>
        <w:t xml:space="preserve">Remark 15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(Hastie et al. 2009, sec. 7.10.2)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17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9</w:t>
        </w:r>
      </w:hyperlink>
      <w:r>
        <w:t xml:space="preserve">;</w:t>
      </w:r>
    </w:p>
    <w:p>
      <w:pPr>
        <w:pStyle w:val="Compact"/>
        <w:numPr>
          <w:ilvl w:val="0"/>
          <w:numId w:val="1017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17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(2009, sec. 7.10.2)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237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238"/>
    <w:bookmarkEnd w:id="239"/>
    <w:bookmarkStart w:id="245" w:name="references"/>
    <w:p>
      <w:pPr>
        <w:pStyle w:val="Heading2"/>
      </w:pPr>
      <w:r>
        <w:t xml:space="preserve">References</w:t>
      </w:r>
    </w:p>
    <w:bookmarkStart w:id="244" w:name="refs"/>
    <w:bookmarkStart w:id="241" w:name="ref-hastie2009elements"/>
    <w:p>
      <w:pPr>
        <w:pStyle w:val="Bibliography"/>
      </w:pPr>
      <w:r>
        <w:t xml:space="preserve">Hastie, Trevor, Robert Tibshirani, and Jerome Friedman. 2009.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. 2nd ed. Springer.</w:t>
      </w:r>
      <w:r>
        <w:t xml:space="preserve"> </w:t>
      </w:r>
      <w:hyperlink r:id="rId240">
        <w:r>
          <w:rPr>
            <w:rStyle w:val="Hyperlink"/>
          </w:rPr>
          <w:t xml:space="preserve">https://doi.org/10.1007/978-0-387-84858-7</w:t>
        </w:r>
      </w:hyperlink>
      <w:r>
        <w:t xml:space="preserve">.</w:t>
      </w:r>
    </w:p>
    <w:bookmarkEnd w:id="241"/>
    <w:bookmarkStart w:id="243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242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243"/>
    <w:bookmarkEnd w:id="244"/>
    <w:bookmarkEnd w:id="2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" Target="media/rId11.png" /><Relationship Type="http://schemas.openxmlformats.org/officeDocument/2006/relationships/image" Id="rId166" Target="media/rId166.png" /><Relationship Type="http://schemas.openxmlformats.org/officeDocument/2006/relationships/image" Id="rId227" Target="media/rId227.png" /><Relationship Type="http://schemas.openxmlformats.org/officeDocument/2006/relationships/image" Id="rId84" Target="media/rId84.png" /><Relationship Type="http://schemas.openxmlformats.org/officeDocument/2006/relationships/image" Id="rId112" Target="media/rId112.png" /><Relationship Type="http://schemas.openxmlformats.org/officeDocument/2006/relationships/image" Id="rId116" Target="media/rId116.png" /><Relationship Type="http://schemas.openxmlformats.org/officeDocument/2006/relationships/image" Id="rId120" Target="media/rId120.png" /><Relationship Type="http://schemas.openxmlformats.org/officeDocument/2006/relationships/image" Id="rId124" Target="media/rId124.png" /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87" Target="correlation-regression.qmd#def-ols" TargetMode="External" /><Relationship Type="http://schemas.openxmlformats.org/officeDocument/2006/relationships/hyperlink" Id="rId183" Target="correlation-regression.qmd#def-slr-covariate-vector" TargetMode="External" /><Relationship Type="http://schemas.openxmlformats.org/officeDocument/2006/relationships/hyperlink" Id="rId191" Target="correlation-regression.qmd#thm-ols-slr-vector" TargetMode="External" /><Relationship Type="http://schemas.openxmlformats.org/officeDocument/2006/relationships/hyperlink" Id="rId217" Target="estimation.qmd#def-SE" TargetMode="External" /><Relationship Type="http://schemas.openxmlformats.org/officeDocument/2006/relationships/hyperlink" Id="rId33" Target="estimation.qmd#def-fitted-value" TargetMode="External" /><Relationship Type="http://schemas.openxmlformats.org/officeDocument/2006/relationships/hyperlink" Id="rId9" Target="estimation.qmd#def-prediction" TargetMode="External" /><Relationship Type="http://schemas.openxmlformats.org/officeDocument/2006/relationships/hyperlink" Id="rId21" Target="estimation.qmd#def-prediction-error" TargetMode="External" /><Relationship Type="http://schemas.openxmlformats.org/officeDocument/2006/relationships/hyperlink" Id="rId30" Target="estimation.qmd#def-prediction-mse" TargetMode="External" /><Relationship Type="http://schemas.openxmlformats.org/officeDocument/2006/relationships/hyperlink" Id="rId212" Target="exploratory-descriptive.qmd#def-sample-sd" TargetMode="External" /><Relationship Type="http://schemas.openxmlformats.org/officeDocument/2006/relationships/hyperlink" Id="rId237" Target="exploratory-descriptive.qmd#def-standardization" TargetMode="External" /><Relationship Type="http://schemas.openxmlformats.org/officeDocument/2006/relationships/hyperlink" Id="rId240" Target="https://doi.org/10.1007/978-0-387-84858-7" TargetMode="External" /><Relationship Type="http://schemas.openxmlformats.org/officeDocument/2006/relationships/hyperlink" Id="rId242" Target="https://doi.org/10.1007/978-1-0716-1418-1" TargetMode="External" /><Relationship Type="http://schemas.openxmlformats.org/officeDocument/2006/relationships/hyperlink" Id="rId109" Target="https://morrison-lab.github.io/lds/chapters/big-ideas.html#def-test-set" TargetMode="External" /><Relationship Type="http://schemas.openxmlformats.org/officeDocument/2006/relationships/hyperlink" Id="rId107" Target="https://morrison-lab.github.io/lds/chapters/big-ideas.html#def-training-set" TargetMode="External" /><Relationship Type="http://schemas.openxmlformats.org/officeDocument/2006/relationships/hyperlink" Id="rId108" Target="https://morrison-lab.github.io/lds/chapters/big-ideas.html#def-validation-set" TargetMode="External" /><Relationship Type="http://schemas.openxmlformats.org/officeDocument/2006/relationships/hyperlink" Id="rId67" Target="https://morrison-lab.github.io/pds/expectation.html#def-loss-function" TargetMode="External" /><Relationship Type="http://schemas.openxmlformats.org/officeDocument/2006/relationships/hyperlink" Id="rId66" Target="https://morrison-lab.github.io/pds/expectation.html#def-risk" TargetMode="External" /><Relationship Type="http://schemas.openxmlformats.org/officeDocument/2006/relationships/hyperlink" Id="rId57" Target="https://morrison-lab.github.io/pds/expectation.html#thm-lie" TargetMode="External" /><Relationship Type="http://schemas.openxmlformats.org/officeDocument/2006/relationships/hyperlink" Id="rId87" Target="https://morrison-lab.github.io/pds/variance-covariance.html#def-irreducible-error" TargetMode="External" /><Relationship Type="http://schemas.openxmlformats.org/officeDocument/2006/relationships/hyperlink" Id="rId61" Target="https://morrison-lab.github.io/pds/variance-covariance.html#def-prediction-bias" TargetMode="External" /><Relationship Type="http://schemas.openxmlformats.org/officeDocument/2006/relationships/hyperlink" Id="rId62" Target="https://morrison-lab.github.io/pds/variance-covariance.html#def-variance" TargetMode="External" /><Relationship Type="http://schemas.openxmlformats.org/officeDocument/2006/relationships/hyperlink" Id="rId65" Target="https://morrison-lab.github.io/pds/variance-covariance.html#thm-prediction-erro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2026-10-14T04:33:09Z</dcterms:created>
  <dcterms:modified xsi:type="dcterms:W3CDTF">2026-10-14T04:33:09Z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21:19:50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