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r>
        <w:t xml:space="preserve">Last modified: 2026-10-15 02:40:03 (PDT)</w:t>
      </w:r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bookmarkEnd w:id="15"/>
    <w:bookmarkStart w:id="24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bookmarkEnd w:id="16"/>
    <w:bookmarkStart w:id="17" w:name="exm-expected-count"/>
    <w:p>
      <w:pPr>
        <w:pStyle w:val="FirstParagraph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9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bookmarkEnd w:id="19"/>
    <w:bookmarkStart w:id="20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9.2, p. 440)</w:t>
      </w:r>
      <w:r>
        <w:t xml:space="preserve">.</w:t>
      </w:r>
    </w:p>
    <w:bookmarkEnd w:id="20"/>
    <w:bookmarkStart w:id="21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1"/>
    <w:bookmarkStart w:id="22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2"/>
    <w:bookmarkStart w:id="23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3"/>
    <w:bookmarkEnd w:id="24"/>
    <w:bookmarkStart w:id="28" w:name="sec-fisher"/>
    <w:p>
      <w:pPr>
        <w:pStyle w:val="Heading3"/>
      </w:pPr>
      <w:r>
        <w:t xml:space="preserve">2.3 Fisher’s exact test</w:t>
      </w:r>
    </w:p>
    <w:bookmarkStart w:id="25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5"/>
    <w:bookmarkStart w:id="26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6"/>
    <w:bookmarkStart w:id="27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7"/>
    <w:bookmarkEnd w:id="28"/>
    <w:bookmarkStart w:id="30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Risk differences, risk ratios, and odds ratios measure the strength</w:t>
      </w:r>
      <w:r>
        <w:t xml:space="preserve"> </w:t>
      </w:r>
      <w:r>
        <w:t xml:space="preserve">of the association;</w:t>
      </w:r>
      <w:r>
        <w:t xml:space="preserve"> </w:t>
      </w:r>
      <w:r>
        <w:t xml:space="preserve">see</w:t>
      </w:r>
      <w:r>
        <w:t xml:space="preserve"> </w:t>
      </w:r>
      <w:hyperlink r:id="rId29">
        <w:r>
          <w:rPr>
            <w:rStyle w:val="Hyperlink"/>
          </w:rPr>
          <w:t xml:space="preserve">Odds Ratios and Relative Risks</w:t>
        </w:r>
      </w:hyperlink>
      <w:r>
        <w:t xml:space="preserve">.</w:t>
      </w:r>
    </w:p>
    <w:bookmarkEnd w:id="30"/>
    <w:bookmarkEnd w:id="31"/>
    <w:bookmarkStart w:id="36" w:name="references"/>
    <w:p>
      <w:pPr>
        <w:pStyle w:val="Heading2"/>
      </w:pPr>
      <w:r>
        <w:t xml:space="preserve">References</w:t>
      </w:r>
    </w:p>
    <w:bookmarkStart w:id="35" w:name="refs"/>
    <w:bookmarkStart w:id="32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2"/>
    <w:bookmarkStart w:id="34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3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3" Target="https://doi.org/10.1007/978-1-4614-1353-0" TargetMode="External" /><Relationship Type="http://schemas.openxmlformats.org/officeDocument/2006/relationships/hyperlink" Id="rId29" Target="https://morrison-lab.github.io/rme/chapters/binary-outcome-associations.html#sec-OR-RR" TargetMode="External" /><Relationship Type="http://schemas.openxmlformats.org/officeDocument/2006/relationships/hyperlink" Id="rId18" Target="inference.qmd#def-chi-square-dist" TargetMode="External" /><Relationship Type="http://schemas.openxmlformats.org/officeDocument/2006/relationships/hyperlink" Id="rId9" Target="inference.qmd#sec-reference-distribu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3" Target="https://doi.org/10.1007/978-1-4614-1353-0" TargetMode="External" /><Relationship Type="http://schemas.openxmlformats.org/officeDocument/2006/relationships/hyperlink" Id="rId29" Target="https://morrison-lab.github.io/rme/chapters/binary-outcome-associations.html#sec-OR-RR" TargetMode="External" /><Relationship Type="http://schemas.openxmlformats.org/officeDocument/2006/relationships/hyperlink" Id="rId18" Target="inference.qmd#def-chi-square-dist" TargetMode="External" /><Relationship Type="http://schemas.openxmlformats.org/officeDocument/2006/relationships/hyperlink" Id="rId9" Target="inference.qmd#sec-reference-distribu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2026-10-15T09:47:50Z</dcterms:created>
  <dcterms:modified xsi:type="dcterms:W3CDTF">2026-10-15T09:47:50Z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02:40:03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