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del w:id="1" w:author="PR Preview" w:date="2026-01-01T00:00:00Z">
        <w:r>
          <w:delText xml:space="preserve">Last modified: 2026-10-15 15:19:11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15:15:08 (PDT)</w:t>
        </w:r>
      </w:ins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(Dobson and Barnett 2018, chap. 13)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(Dobson and Barnett 2018, chap. 13, p. 287)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 integral over every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287)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p>
        </m:sSup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 posterior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r>
                <m:t>g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6"/>
    <w:p>
      <w:pPr>
        <w:pStyle w:val="FirstParagraph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288)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9"/>
    <w:bookmarkStart w:id="20" w:name="def-stationary-distribution"/>
    <w:p>
      <w:pPr>
        <w:pStyle w:val="FirstParagraph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(Casella and Berger 2002, Corollary 4.6.10)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(2002, Corollary 4.6.10)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it</w:t>
      </w:r>
      <w:r>
        <w:t xml:space="preserve"> </w:t>
      </w:r>
      <w:r>
        <w:t xml:space="preserve">(Gelman et al. 2013, sec. 11.2, p. 279; Robert and Casella 2004, sec. 6.6.1, Theorem 6.51, p. 234)</w:t>
      </w:r>
      <w:r>
        <w:t xml:space="preserve">.</w:t>
      </w:r>
      <w:r>
        <w:t xml:space="preserve"> </w:t>
      </w:r>
      <w:r>
        <w:t xml:space="preserve">Averages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(Robert and Casella 2004, sec. 6.7.1, Theorem 6.63, p. 241; Robert and Casella 2004, sec. 7.2, p. 269)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(Gelman et al. 2013, chap. 11, p. 275)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drawn, given the current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 and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α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as follows</w:t>
      </w:r>
      <w:r>
        <w:t xml:space="preserve"> </w:t>
      </w:r>
      <w:r>
        <w:t xml:space="preserve">(Dobson and Barnett 2018, chap. 13, p. 291)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∼</m:t>
        </m:r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(reject it).</w:t>
      </w:r>
    </w:p>
    <w:bookmarkEnd w:id="44"/>
    <w:p>
      <w:pPr>
        <w:pStyle w:val="FirstParagraph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with the normalizing constant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(Gelman et al. 2013, sec. 11.2, pp. 279-280; Robert and Casella 2004, sec. 7.3.1, Theorem 7.2, p. 272)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(Dobson and Barnett 2018, chap. 13, p. 301)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denotes every component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(Dobson and Barnett 2018, chap. 13, p. 293)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(Dobson and Barnett 2018, chap. 13, p. 293)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(Dobson and Barnett 2018, chap. 13)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(Casella and Berger 2002, Definition 4.5.10)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(Gelman et al. 2013, sec. 11.4, pp. 283-285)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(2013, sec. 11.4, pp. 284-285)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(Gelman et al. 2013, sec. 11.4, p. 285, footnote 2)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(Casella and Berger 2002, sec. 3.3, p. 107)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(Dobson and Barnett 2018, chap. 13, p. 299)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6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effective-parameters"/>
    <w:p>
      <w:pPr>
        <w:pStyle w:val="BodyText"/>
      </w:pPr>
      <w:r>
        <w:rPr>
          <w:b/>
          <w:bCs/>
        </w:rPr>
        <w:t xml:space="preserve">Definition 15 (Effective number of parameters)</w:t>
      </w:r>
      <w:r>
        <w:t xml:space="preserve"> </w:t>
      </w:r>
      <w:r>
        <w:t xml:space="preserve">Let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D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D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r>
                <m:t>D</m:t>
              </m:r>
            </m:e>
          </m:bar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2"/>
    <w:bookmarkStart w:id="73" w:name="def-dic"/>
    <w:p>
      <w:pPr>
        <w:pStyle w:val="FirstParagraph"/>
      </w:pPr>
      <w:r>
        <w:rPr>
          <w:b/>
          <w:bCs/>
        </w:rPr>
        <w:t xml:space="preserve">Definition 16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DIC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t> </m:t>
          </m:r>
          <m:sSub>
            <m:e>
              <m:r>
                <m:t>p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bookmarkEnd w:id="73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4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estimate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4"/>
    <w:bookmarkStart w:id="75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End w:id="75"/>
    <w:bookmarkEnd w:id="76"/>
    <w:bookmarkStart w:id="86" w:name="references"/>
    <w:p>
      <w:pPr>
        <w:pStyle w:val="Heading2"/>
      </w:pPr>
      <w:r>
        <w:t xml:space="preserve">References</w:t>
      </w:r>
    </w:p>
    <w:bookmarkStart w:id="85" w:name="refs"/>
    <w:bookmarkStart w:id="7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78"/>
    <w:bookmarkStart w:id="8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7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0"/>
    <w:bookmarkStart w:id="82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81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82"/>
    <w:bookmarkStart w:id="84" w:name="ref-robert2004mcsm"/>
    <w:p>
      <w:pPr>
        <w:pStyle w:val="Bibliography"/>
      </w:pPr>
      <w:r>
        <w:t xml:space="preserve">Robert, Christian P., and George Casella. 2004.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. 2nd ed. Springer Texts in Statistics. Springer.</w:t>
      </w:r>
      <w:r>
        <w:t xml:space="preserve"> </w:t>
      </w:r>
      <w:hyperlink r:id="rId83">
        <w:r>
          <w:rPr>
            <w:rStyle w:val="Hyperlink"/>
          </w:rPr>
          <w:t xml:space="preserve">https://doi.org/10.1007/978-1-4757-4145-2</w:t>
        </w:r>
      </w:hyperlink>
      <w:r>
        <w:t xml:space="preserve">.</w:t>
      </w:r>
    </w:p>
    <w:bookmarkEnd w:id="84"/>
    <w:bookmarkEnd w:id="85"/>
    <w:bookmarkEnd w:id="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1" Type="http://schemas.openxmlformats.org/officeDocument/2006/relationships/image" Target="media/rId31.png"/><Relationship Id="rId50" Type="http://schemas.openxmlformats.org/officeDocument/2006/relationships/image" Target="media/rId50.png"/><Relationship Id="rId9" Type="http://schemas.openxmlformats.org/officeDocument/2006/relationships/hyperlink" Target="bayesian-inference.qmd" TargetMode="External"/><Relationship Id="rId12" Type="http://schemas.openxmlformats.org/officeDocument/2006/relationships/hyperlink" Target="bayesian-inference.qmd#def-marginal-likelihood" TargetMode="External"/><Relationship Id="rId45" Type="http://schemas.openxmlformats.org/officeDocument/2006/relationships/hyperlink" Target="bayesian-inference.qmd#eq-bayes-posterior" TargetMode="External"/><Relationship Id="rId11" Type="http://schemas.openxmlformats.org/officeDocument/2006/relationships/hyperlink" Target="bayesian-inference.qmd#exm-beta-bernoulli" TargetMode="External"/><Relationship Id="rId64" Type="http://schemas.openxmlformats.org/officeDocument/2006/relationships/hyperlink" Target="estimation.qmd#def-SE" TargetMode="External"/><Relationship Id="rId83" Type="http://schemas.openxmlformats.org/officeDocument/2006/relationships/hyperlink" Target="https://doi.org/10.1007/978-1-4757-4145-2" TargetMode="External"/><Relationship Id="rId79" Type="http://schemas.openxmlformats.org/officeDocument/2006/relationships/hyperlink" Target="https://doi.org/10.1201/9781315182780" TargetMode="External"/><Relationship Id="rId81" Type="http://schemas.openxmlformats.org/officeDocument/2006/relationships/hyperlink" Target="https://doi.org/10.1201/b16018" TargetMode="External"/><Relationship Id="rId25" Type="http://schemas.openxmlformats.org/officeDocument/2006/relationships/hyperlink" Target="https://morrison-lab.github.io/pds/expectation.html#thm-linearity-expectation" TargetMode="External"/><Relationship Id="rId28" Type="http://schemas.openxmlformats.org/officeDocument/2006/relationships/hyperlink" Target="https://morrison-lab.github.io/pds/variance-covariance.html#cor-var-lincom2" TargetMode="External"/><Relationship Id="rId27" Type="http://schemas.openxmlformats.org/officeDocument/2006/relationships/hyperlink" Target="https://morrison-lab.github.io/pds/variance-covariance.html#thm-indpt-uncorrelated" TargetMode="External"/><Relationship Id="rId69" Type="http://schemas.openxmlformats.org/officeDocument/2006/relationships/hyperlink" Target="https://morrison-lab.github.io/rme/chapters/Linear-models-overview.html#def-aic" TargetMode="External"/><Relationship Id="rId77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https://www.youtube.com/watch?v=N_LRQUrdHag" TargetMode="External"/><Relationship Id="rId63" Type="http://schemas.openxmlformats.org/officeDocument/2006/relationships/hyperlink" Target="intro-MLEs.qmd#def-ml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yesian-inference.qmd" TargetMode="External"/><Relationship Id="rId12" Type="http://schemas.openxmlformats.org/officeDocument/2006/relationships/hyperlink" Target="bayesian-inference.qmd#def-marginal-likelihood" TargetMode="External"/><Relationship Id="rId45" Type="http://schemas.openxmlformats.org/officeDocument/2006/relationships/hyperlink" Target="bayesian-inference.qmd#eq-bayes-posterior" TargetMode="External"/><Relationship Id="rId11" Type="http://schemas.openxmlformats.org/officeDocument/2006/relationships/hyperlink" Target="bayesian-inference.qmd#exm-beta-bernoulli" TargetMode="External"/><Relationship Id="rId64" Type="http://schemas.openxmlformats.org/officeDocument/2006/relationships/hyperlink" Target="estimation.qmd#def-SE" TargetMode="External"/><Relationship Id="rId83" Type="http://schemas.openxmlformats.org/officeDocument/2006/relationships/hyperlink" Target="https://doi.org/10.1007/978-1-4757-4145-2" TargetMode="External"/><Relationship Id="rId79" Type="http://schemas.openxmlformats.org/officeDocument/2006/relationships/hyperlink" Target="https://doi.org/10.1201/9781315182780" TargetMode="External"/><Relationship Id="rId81" Type="http://schemas.openxmlformats.org/officeDocument/2006/relationships/hyperlink" Target="https://doi.org/10.1201/b16018" TargetMode="External"/><Relationship Id="rId25" Type="http://schemas.openxmlformats.org/officeDocument/2006/relationships/hyperlink" Target="https://morrison-lab.github.io/pds/expectation.html#thm-linearity-expectation" TargetMode="External"/><Relationship Id="rId28" Type="http://schemas.openxmlformats.org/officeDocument/2006/relationships/hyperlink" Target="https://morrison-lab.github.io/pds/variance-covariance.html#cor-var-lincom2" TargetMode="External"/><Relationship Id="rId27" Type="http://schemas.openxmlformats.org/officeDocument/2006/relationships/hyperlink" Target="https://morrison-lab.github.io/pds/variance-covariance.html#thm-indpt-uncorrelated" TargetMode="External"/><Relationship Id="rId69" Type="http://schemas.openxmlformats.org/officeDocument/2006/relationships/hyperlink" Target="https://morrison-lab.github.io/rme/chapters/Linear-models-overview.html#def-aic" TargetMode="External"/><Relationship Id="rId77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https://www.youtube.com/watch?v=N_LRQUrdHag" TargetMode="External"/><Relationship Id="rId63" Type="http://schemas.openxmlformats.org/officeDocument/2006/relationships/hyperlink" Target="intro-MLEs.qmd#def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2026-10-15T22:34:16Z</dcterms:created>
  <dcterms:modified xsi:type="dcterms:W3CDTF">2026-10-15T22:34:16Z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15:15:08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