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2026-10-29 15:24:42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2026-10-29 17:25:49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{\operatorname{expit}\mathopen{}\left(\mathord{\smash[b]{\underset{\raise.3ex\hbox{$\scriptstyle\sim$}}{\beta}}\vphantom{\beta}} \cdot \mathord{\smash[b]{\underset{\raise.3ex\hbox{$\scriptstyle\sim$}}{x}}\vphantom{x}}_i\right)\mathclose{}},
    \qquad
    {\operatorname{expit}\mathopen{}\left(u\right)\mathclose{}}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8" w:name="X8300d6e69932a351f6fc342930877eb877429de"/>
    <w:p>
      <w:pPr>
        <w:pStyle w:val="Heading2"/>
      </w:pPr>
      <w:r>
        <w:t xml:space="preserve">2 Fitting by iteratively reweighted least squares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FirstParagraph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1: Source and license: iteratively reweighted least squares</w:t>
            </w:r>
          </w:p>
          <w:p>
            <w:pPr>
              <w:pStyle w:val="BodyText"/>
            </w:pPr>
            <w:pPr>
              <w:spacing w:before="16"/>
            </w:pPr>
            <w:r>
              <w:t xml:space="preserve">This section is adapted from the generalized linear model part of the Newton’s method lecture of</w:t>
            </w:r>
            <w:r>
              <w:t xml:space="preserve"> </w:t>
            </w:r>
            <w:r>
              <w:t xml:space="preserve">Zhou [3]</w:t>
            </w:r>
            <w:r>
              <w:t xml:space="preserve">,</w:t>
            </w:r>
            <w:r>
              <w:t xml:space="preserve"> </w:t>
            </w:r>
            <w:r>
              <w:t xml:space="preserve">used under the MIT License.</w:t>
            </w:r>
            <w:r>
              <w:t xml:space="preserve"> </w:t>
            </w:r>
            <w:r>
              <w:t xml:space="preserve">The license text is:</w:t>
            </w:r>
          </w:p>
          <w:p>
            <w:pPr>
              <w:pStyle w:val="SourceCode"/>
            </w:pPr>
            <w:r>
              <w:rPr>
                <w:rStyle w:val="VerbatimChar"/>
              </w:rPr>
              <w:t xml:space="preserve">Copyright (c) 2025 ucla-biostat-257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Permission is hereby granted, free of charge, to any person obtaining a copy</w:t>
            </w:r>
            <w:r>
              <w:br/>
            </w:r>
            <w:r>
              <w:rPr>
                <w:rStyle w:val="VerbatimChar"/>
              </w:rPr>
              <w:t xml:space="preserve">of this software and associated documentation files (the "Software"), to deal</w:t>
            </w:r>
            <w:r>
              <w:br/>
            </w:r>
            <w:r>
              <w:rPr>
                <w:rStyle w:val="VerbatimChar"/>
              </w:rPr>
              <w:t xml:space="preserve">in the Software without restriction, including without limitation the rights</w:t>
            </w:r>
            <w:r>
              <w:br/>
            </w:r>
            <w:r>
              <w:rPr>
                <w:rStyle w:val="VerbatimChar"/>
              </w:rPr>
              <w:t xml:space="preserve">to use, copy, modify, merge, publish, distribute, sublicense, and/or sell</w:t>
            </w:r>
            <w:r>
              <w:br/>
            </w:r>
            <w:r>
              <w:rPr>
                <w:rStyle w:val="VerbatimChar"/>
              </w:rPr>
              <w:t xml:space="preserve">copies of the Software, and to permit persons to whom the Software is</w:t>
            </w:r>
            <w:r>
              <w:br/>
            </w:r>
            <w:r>
              <w:rPr>
                <w:rStyle w:val="VerbatimChar"/>
              </w:rPr>
              <w:t xml:space="preserve">furnished to do so, subject to the following conditions: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above copyright notice and this permission notice shall be included in all</w:t>
            </w:r>
            <w:r>
              <w:br/>
            </w:r>
            <w:r>
              <w:rPr>
                <w:rStyle w:val="VerbatimChar"/>
              </w:rPr>
              <w:t xml:space="preserve">copies or substantial portions of the Software.</w:t>
            </w:r>
            <w:r>
              <w:br/>
            </w:r>
            <w:r>
              <w:br/>
            </w:r>
            <w:r>
              <w:rPr>
                <w:rStyle w:val="VerbatimChar"/>
              </w:rPr>
              <w:t xml:space="preserve">THE SOFTWARE IS PROVIDED "AS IS", WITHOUT WARRANTY OF ANY KIND, EXPRESS OR</w:t>
            </w:r>
            <w:r>
              <w:br/>
            </w:r>
            <w:r>
              <w:rPr>
                <w:rStyle w:val="VerbatimChar"/>
              </w:rPr>
              <w:t xml:space="preserve">IMPLIED, INCLUDING BUT NOT LIMITED TO THE WARRANTIES OF MERCHANTABILITY,</w:t>
            </w:r>
            <w:r>
              <w:br/>
            </w:r>
            <w:r>
              <w:rPr>
                <w:rStyle w:val="VerbatimChar"/>
              </w:rPr>
              <w:t xml:space="preserve">FITNESS FOR A PARTICULAR PURPOSE AND NONINFRINGEMENT.</w:t>
            </w:r>
            <w:r>
              <w:br/>
            </w:r>
            <w:r>
              <w:rPr>
                <w:rStyle w:val="VerbatimChar"/>
              </w:rPr>
              <w:t xml:space="preserve">IN NO EVENT SHALL THE</w:t>
            </w:r>
            <w:r>
              <w:br/>
            </w:r>
            <w:r>
              <w:rPr>
                <w:rStyle w:val="VerbatimChar"/>
              </w:rPr>
              <w:t xml:space="preserve">AUTHORS OR COPYRIGHT HOLDERS BE LIABLE FOR ANY CLAIM, DAMAGES OR OTHER</w:t>
            </w:r>
            <w:r>
              <w:br/>
            </w:r>
            <w:r>
              <w:rPr>
                <w:rStyle w:val="VerbatimChar"/>
              </w:rPr>
              <w:t xml:space="preserve">LIABILITY, WHETHER IN AN ACTION OF CONTRACT, TORT OR OTHERWISE, ARISING FROM,</w:t>
            </w:r>
            <w:r>
              <w:br/>
            </w:r>
            <w:r>
              <w:rPr>
                <w:rStyle w:val="VerbatimChar"/>
              </w:rPr>
              <w:t xml:space="preserve">OUT OF OR IN CONNECTION WITH THE SOFTWARE OR THE USE OR OTHER DEALINGS IN THE</w:t>
            </w:r>
            <w:r>
              <w:br/>
            </w:r>
            <w:r>
              <w:rPr>
                <w:rStyle w:val="VerbatimChar"/>
              </w:rPr>
              <w:t xml:space="preserve">SOFTWARE.</w:t>
            </w:r>
          </w:p>
          <w:p>
            <w:pPr>
              <w:pStyle w:val="FirstParagraph"/>
            </w:pPr>
            <w:pPr>
              <w:spacing w:after="16"/>
            </w:pPr>
            <w:r>
              <w:t xml:space="preserve">The source writes the logistic</w:t>
            </w:r>
            <w:r>
              <w:t xml:space="preserve"> </w:t>
            </w:r>
            <w:hyperlink r:id="rId18">
              <w:r>
                <w:rPr>
                  <w:rStyle w:val="Hyperlink"/>
                </w:rPr>
                <w:t xml:space="preserve">score</w:t>
              </w:r>
            </w:hyperlink>
            <w:r>
              <w:t xml:space="preserve"> </w:t>
            </w:r>
            <w:r>
              <w:t xml:space="preserve">and information, notes that Newton’s method and</w:t>
            </w:r>
            <w:r>
              <w:t xml:space="preserve"> </w:t>
            </w:r>
            <w:hyperlink r:id="rId19">
              <w:r>
                <w:rPr>
                  <w:rStyle w:val="Hyperlink"/>
                </w:rPr>
                <w:t xml:space="preserve">Fisher scoring</w:t>
              </w:r>
            </w:hyperlink>
            <w:r>
              <w:t xml:space="preserve"> </w:t>
            </w:r>
            <w:r>
              <w:t xml:space="preserve">coincide, and rewrites the step as a weighted least squares fit.</w:t>
            </w:r>
            <w:r>
              <w:t xml:space="preserve"> </w:t>
            </w:r>
            <w:r>
              <w:t xml:space="preserve">Here the step is stated as a theorem and proved, with the step length fixed at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.</w:t>
            </w:r>
            <w:r>
              <w:t xml:space="preserve"> </w:t>
            </w:r>
            <w:r>
              <w:t xml:space="preserve">The example, using the six-patient trial, is new.</w:t>
            </w:r>
            <w:r>
              <w:t xml:space="preserve"> </w:t>
            </w:r>
            <w:r>
              <w:t xml:space="preserve">The source’s treatment of general generalized linear models, Gauss-Newton and Levenberg-Marquardt is not part of this section.</w:t>
            </w:r>
            <w:r>
              <w:t xml:space="preserve"> </w:t>
            </w:r>
            <w:r>
              <w:t xml:space="preserve">The general optimization methods behind</w:t>
            </w:r>
            <w:r>
              <w:t xml:space="preserve"> </w:t>
            </w:r>
            <w:hyperlink w:anchor="def-irls">
              <w:r>
                <w:rPr>
                  <w:rStyle w:val="Hyperlink"/>
                </w:rPr>
                <w:t xml:space="preserve">IRLS</w:t>
              </w:r>
            </w:hyperlink>
            <w:r>
              <w:t xml:space="preserve"> </w:t>
            </w:r>
            <w:r>
              <w:t xml:space="preserve">are on the</w:t>
            </w:r>
            <w:r>
              <w:t xml:space="preserve"> </w:t>
            </w:r>
            <w:hyperlink r:id="rId20">
              <w:r>
                <w:rPr>
                  <w:rStyle w:val="Hyperlink"/>
                </w:rPr>
                <w:t xml:space="preserve">Optimization</w:t>
              </w:r>
            </w:hyperlink>
            <w:r>
              <w:t xml:space="preserve"> </w:t>
            </w:r>
            <w:r>
              <w:t xml:space="preserve">page of the math notes.</w:t>
            </w:r>
          </w:p>
        </w:tc>
      </w:tr>
    </w:tbl>
    <w:bookmarkStart w:id="23" w:name="def-irls"/>
    <w:p>
      <w:pPr>
        <w:pStyle w:val="BodyText"/>
      </w:pPr>
      <w:r>
        <w:rPr>
          <w:b/>
          <w:bCs/>
        </w:rPr>
        <w:t xml:space="preserve">Definition 2 (Iteratively reweighted least squares (IRLS))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${\mathord{\smash[b]{\underset{\raise.3ex\hbox{$\scriptstyle\sim$}}{x}}\vphantom{x}}_{i}}^{\top}$</w:t>
      </w:r>
      <w:r>
        <w:t xml:space="preserve">.</w:t>
      </w:r>
      <w:r>
        <w:t xml:space="preserve"> </w:t>
      </w:r>
      <w:r>
        <w:t xml:space="preserve">From a current</w:t>
      </w:r>
      <w:r>
        <w:t xml:space="preserve"> </w:t>
      </w:r>
      <w:hyperlink r:id="rId21">
        <w:r>
          <w:rPr>
            <w:rStyle w:val="Hyperlink"/>
          </w:rPr>
          <w:t xml:space="preserve">estimate</w:t>
        </w:r>
      </w:hyperlink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with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 </w:t>
      </w:r>
      <m:oMath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</m:oMath>
      <w:r>
        <w:t xml:space="preserve"> </w:t>
      </w:r>
      <w:r>
        <w:t xml:space="preserve">(collected in</w:t>
      </w:r>
      <w:r>
        <w:t xml:space="preserve"> </w:t>
      </w:r>
      <w:r>
        <w:t xml:space="preserve">$\mathord{\smash[b]{\underset{\raise.3ex\hbox{$\scriptstyle\sim$}}{\pi}}\vphantom{\pi}}^*$</w:t>
      </w:r>
      <w:r>
        <w:t xml:space="preserve">), form</w:t>
      </w:r>
    </w:p>
    <w:p>
      <w:pPr>
        <w:pStyle w:val="Compact"/>
        <w:numPr>
          <w:ilvl w:val="0"/>
          <w:numId w:val="1001"/>
        </w:numPr>
      </w:pPr>
      <w:r>
        <w:t xml:space="preserve">the weights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sSubSup>
          <m:e>
            <m:r>
              <m:t>π</m:t>
            </m:r>
          </m:e>
          <m:sub>
            <m:r>
              <m:t>i</m:t>
            </m:r>
          </m:sub>
          <m:sup>
            <m:r>
              <m:rPr>
                <m:sty m:val="p"/>
              </m:rPr>
              <m:t>*</m:t>
            </m:r>
          </m:sup>
        </m:sSubSu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Sup>
              <m:e>
                <m:r>
                  <m:t>π</m:t>
                </m:r>
              </m:e>
              <m:sub>
                <m:r>
                  <m:t>i</m:t>
                </m:r>
              </m:sub>
              <m:sup>
                <m:r>
                  <m:rPr>
                    <m:sty m:val="p"/>
                  </m:rPr>
                  <m:t>*</m:t>
                </m:r>
              </m:sup>
            </m:sSubSup>
          </m:e>
        </m:d>
        <m:r>
          <m:t>​</m:t>
        </m:r>
      </m:oMath>
      <w:r>
        <w:t xml:space="preserve">, collected in the diagonal matrix</w:t>
      </w:r>
      <w:r>
        <w:t xml:space="preserve"> </w:t>
      </w:r>
      <m:oMath>
        <m:r>
          <m:t>W</m:t>
        </m:r>
      </m:oMath>
      <w:r>
        <w:t xml:space="preserve">;</w:t>
      </w:r>
    </w:p>
    <w:p>
      <w:pPr>
        <w:pStyle w:val="Compact"/>
        <w:numPr>
          <w:ilvl w:val="0"/>
          <w:numId w:val="1001"/>
        </w:numPr>
      </w:pPr>
      <w:r>
        <w:t xml:space="preserve">the working responses</w:t>
      </w:r>
      <w:r>
        <w:t xml:space="preserve"> </w:t>
      </w:r>
      <w:r>
        <w:t xml:space="preserve">$z_{i} = \mathord{\smash[b]{\underset{\raise.3ex\hbox{$\scriptstyle\sim$}}{\beta}}\vphantom{\beta}}^* \cdot \mathord{\smash[b]{\underset{\raise.3ex\hbox{$\scriptstyle\sim$}}{x}}\vphantom{x}}_{i} + \mathopen{}\left(y_{i} - \pi_{i}^*\right)\mathclose{} / w_{i}$</w:t>
      </w:r>
      <w:r>
        <w:t xml:space="preserve">, collected in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Iteratively reweighted least squares</w:t>
      </w:r>
      <w:r>
        <w:t xml:space="preserve"> </w:t>
      </w:r>
      <w:r>
        <w:t xml:space="preserve">replaces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by the weighted least squares fit of</w:t>
      </w:r>
      <w:r>
        <w:t xml:space="preserve"> </w:t>
      </w:r>
      <w:r>
        <w:t xml:space="preserve">$\mathord{\smash[b]{\underset{\raise.3ex\hbox{$\scriptstyle\sim$}}{z}}\vphantom{z}}$</w:t>
      </w:r>
      <w:r>
        <w:t xml:space="preserve"> </w:t>
      </w:r>
      <w:r>
        <w:t xml:space="preserve">on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minimizer of</w:t>
      </w:r>
      <w:r>
        <w:t xml:space="preserve"> </w:t>
      </w:r>
      <w:r>
        <w:t xml:space="preserve">$\sum_{i=1}^{n} w_{i} \mathopen{}\left(z_{i} - \mathord{\smash[b]{\underset{\raise.3ex\hbox{$\scriptstyle\sim$}}{\beta}}\vphantom{\beta}} \cdot \mathord{\smash[b]{\underset{\raise.3ex\hbox{$\scriptstyle\sim$}}{x}}\vphantom{x}}_{i}\right)\mathclose{}^2$</w:t>
      </w:r>
      <w:r>
        <w:t xml:space="preserve">,</w:t>
      </w:r>
      <w:r>
        <w:t xml:space="preserve"> </w:t>
      </w:r>
      <w:r>
        <w:t xml:space="preserve">which is</w:t>
      </w:r>
    </w:p>
    <w:p>
      <w:pPr>
        <w:pStyle w:val="BodyText"/>
      </w:pPr>
      <w:r>
        <w:t xml:space="preserve">$$
    {\mathopen{}\left(\mathopen{}\left({X}^{\top} W X\right)\mathclose{}\right)\mathclose{}}^{-1} {X}^{\top} W \mathord{\smash[b]{\underset{\raise.3ex\hbox{$\scriptstyle\sim$}}{z}}\vphantom{z}},
    $$</w:t>
      </w:r>
    </w:p>
    <w:p>
      <w:pPr>
        <w:pStyle w:val="FirstParagraph"/>
      </w:pPr>
      <w:r>
        <w:t xml:space="preserve">and repeats until the estimate stops changing.</w:t>
      </w:r>
    </w:p>
    <w:bookmarkEnd w:id="23"/>
    <w:bookmarkStart w:id="24" w:name="exr-irls-step"/>
    <w:p>
      <w:pPr>
        <w:pStyle w:val="BodyText"/>
      </w:pPr>
      <w:r>
        <w:rPr>
          <w:b/>
          <w:bCs/>
        </w:rPr>
        <w:t xml:space="preserve">Exercise 1 (One IRLS step for the six-patient trial)</w:t>
      </w:r>
      <w:r>
        <w:t xml:space="preserve"> </w:t>
      </w:r>
      <w:r>
        <w:t xml:space="preserve">In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, start 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Find the fitted</w:t>
      </w:r>
      <w:r>
        <w:t xml:space="preserve"> </w:t>
      </w:r>
      <w:hyperlink r:id="rId22">
        <w:r>
          <w:rPr>
            <w:rStyle w:val="Hyperlink"/>
          </w:rPr>
          <w:t xml:space="preserve">probabilities</w:t>
        </w:r>
      </w:hyperlink>
      <w:r>
        <w:t xml:space="preserve">, the weights and the working responses.</w:t>
      </w:r>
    </w:p>
    <w:p>
      <w:pPr>
        <w:pStyle w:val="Compact"/>
        <w:numPr>
          <w:ilvl w:val="0"/>
          <w:numId w:val="1002"/>
        </w:numPr>
      </w:pPr>
      <w:r>
        <w:t xml:space="preserve">Compute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Compute the updated coefficients</w:t>
      </w:r>
      <w:r>
        <w:t xml:space="preserve"> </w:t>
      </w:r>
      <w:r>
        <w:t xml:space="preserve">${\mathopen{}\left(\mathopen{}\left({X}^{\top} W X\right)\mathclose{}\right)\mathclose{}}^{-1} {X}^{\top} W \mathord{\smash[b]{\underset{\raise.3ex\hbox{$\scriptstyle\sim$}}{z}}\vphantom{z}}$</w:t>
      </w:r>
      <w:r>
        <w:t xml:space="preserve">.</w:t>
      </w:r>
    </w:p>
    <w:bookmarkEnd w:id="24"/>
    <w:bookmarkStart w:id="27" w:name="sol-irls-step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Here the rows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are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patients in the group coded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for the three treated patients,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$\mathord{\smash[b]{\underset{\raise.3ex\hbox{$\scriptstyle\sim$}}{y}}\vphantom{y}}= {(0, 0, 1, 0, 1,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1.</w:t>
      </w:r>
      <w:r>
        <w:t xml:space="preserve"> </w:t>
      </w:r>
      <w:r>
        <w:t xml:space="preserve">At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every fitted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expit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,</w:t>
      </w:r>
      <w:r>
        <w:t xml:space="preserve"> </w:t>
      </w:r>
      <w:r>
        <w:t xml:space="preserve">so every weight is</w:t>
      </w:r>
      <w:r>
        <w:t xml:space="preserve"> </w:t>
      </w:r>
      <m:oMath>
        <m:sSub>
          <m:e>
            <m:r>
              <m:t>w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  <w:r>
        <w:t xml:space="preserve"> </w:t>
      </w:r>
      <w:r>
        <w:t xml:space="preserve">The working responses are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4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t>2</m:t>
        </m:r>
      </m:oMath>
      <w:r>
        <w:t xml:space="preserve">:</w:t>
      </w:r>
    </w:p>
    <w:p>
      <w:pPr>
        <w:pStyle w:val="BodyText"/>
      </w:pPr>
      <w:r>
        <w:t xml:space="preserve">$$
    \mathord{\smash[b]{\underset{\raise.3ex\hbox{$\scriptstyle\sim$}}{z}}\vphantom{z}} = {(-2, -2, 2, -2, 2, 2)}^{\top}.
    $$</w:t>
      </w:r>
    </w:p>
    <w:p>
      <w:pPr>
        <w:pStyle w:val="FirstParagraph"/>
      </w:pPr>
      <w:r>
        <w:rPr>
          <w:b/>
          <w:bCs/>
        </w:rPr>
        <w:t xml:space="preserve">2.</w:t>
      </w:r>
      <w:r>
        <w:t xml:space="preserve"> </w:t>
      </w:r>
      <w:r>
        <w:t xml:space="preserve">With</w:t>
      </w:r>
      <w:r>
        <w:t xml:space="preserve"> </w:t>
      </w:r>
      <m:oMath>
        <m:r>
          <m:t>W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sSub>
          <m:e>
            <m:r>
              <m:rPr>
                <m:sty m:val="bi"/>
              </m:rPr>
              <m:t>I</m:t>
            </m:r>
          </m:e>
          <m:sub>
            <m:r>
              <m:t>6</m:t>
            </m:r>
          </m:sub>
        </m:sSub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rPr>
                  <m:sty m:val="p"/>
                </m:rPr>
                <m:t>⊤</m:t>
              </m:r>
            </m:sup>
          </m:sSup>
          <m:r>
            <m:t>W</m:t>
          </m:r>
          <m:r>
            <m:t>X</m:t>
          </m:r>
          <m:r>
            <m:rPr>
              <m:sty m:val="p"/>
            </m:rPr>
            <m:t>=</m:t>
          </m:r>
          <m:f>
            <m:fPr>
              <m:type m:val="lin"/>
            </m:fPr>
            <m:num>
              <m:r>
                <m:t>1</m:t>
              </m:r>
            </m:num>
            <m:den>
              <m:r>
                <m:t>4</m:t>
              </m:r>
            </m:den>
          </m:f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6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6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3</m:t>
                    </m:r>
                    <m:r>
                      <m:rPr>
                        <m:sty m:val="p"/>
                      </m:rPr>
                      <m:t>/</m:t>
                    </m:r>
                    <m:r>
                      <m:t>2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because the entries of the first column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sum to</w:t>
      </w:r>
      <w:r>
        <w:t xml:space="preserve"> </w:t>
      </w:r>
      <m:oMath>
        <m:r>
          <m:t>6</m:t>
        </m:r>
      </m:oMath>
      <w:r>
        <w:t xml:space="preserve">, the squares in the second column sum to</w:t>
      </w:r>
      <w:r>
        <w:t xml:space="preserve"> </w:t>
      </w:r>
      <m:oMath>
        <m:r>
          <m:t>6</m:t>
        </m:r>
      </m:oMath>
      <w:r>
        <w:t xml:space="preserve">,</w:t>
      </w:r>
      <w:r>
        <w:t xml:space="preserve"> </w:t>
      </w:r>
      <w:r>
        <w:t xml:space="preserve">and the two columns multiply to a sum of</w:t>
      </w:r>
      <w:r>
        <w:t xml:space="preserve"> </w:t>
      </w:r>
      <m:oMath>
        <m:r>
          <m:rPr>
            <m:sty m:val="p"/>
          </m:rPr>
          <m:t>−</m:t>
        </m:r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The first entry of</w:t>
      </w:r>
      <w:r>
        <w:t xml:space="preserve"> </w:t>
      </w:r>
      <w:r>
        <w:t xml:space="preserve">${X}^{\top} W \mathord{\smash[b]{\underset{\raise.3ex\hbox{$\scriptstyle\sim$}}{z}}\vphantom{z}}$</w:t>
      </w:r>
      <w:r>
        <w:t xml:space="preserve"> </w:t>
      </w:r>
      <w:r>
        <w:t xml:space="preserve">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and the second is</w:t>
      </w:r>
      <w:r>
        <w:t xml:space="preserve"> </w:t>
      </w:r>
      <m:oMath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+</m:t>
            </m:r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+</m:t>
            </m:r>
            <m:r>
              <m:t>2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f>
          <m:fPr>
            <m:type m:val="lin"/>
          </m:fPr>
          <m:num>
            <m:r>
              <m:t>1</m:t>
            </m:r>
          </m:num>
          <m:den>
            <m:r>
              <m:t>4</m:t>
            </m:r>
          </m:den>
        </m:f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w:r>
        <w:t xml:space="preserve">${X}^{\top} W \mathord{\smash[b]{\underset{\raise.3ex\hbox{$\scriptstyle\sim$}}{z}}\vphantom{z}} = {(0, 1)}^{\top}$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3.</w:t>
      </w:r>
      <w:r>
        <w:t xml:space="preserve"> </w:t>
      </w:r>
      <w:r>
        <w:t xml:space="preserve">The updated coefficients are</w:t>
      </w:r>
    </w:p>
    <w:p>
      <w:pPr>
        <w:pStyle w:val="BodyText"/>
      </w:pPr>
      <m:oMathPara>
        <m:oMathParaPr>
          <m:jc m:val="center"/>
        </m:oMathParaPr>
        <m:oMath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  <m:e>
                    <m:r>
                      <m:t>0</m:t>
                    </m:r>
                  </m:e>
                </m:mr>
                <m:mr>
                  <m:e>
                    <m:r>
                      <m:t>0</m:t>
                    </m:r>
                  </m:e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=</m:t>
          </m:r>
          <m:d>
            <m:dPr>
              <m:begChr m:val="["/>
              <m:sepChr m:val=""/>
              <m:endChr m:val="]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0</m:t>
                    </m:r>
                  </m:e>
                </m:mr>
                <m:mr>
                  <m:e>
                    <m:r>
                      <m:t>2</m:t>
                    </m:r>
                    <m:r>
                      <m:rPr>
                        <m:sty m:val="p"/>
                      </m:rPr>
                      <m:t>/</m:t>
                    </m:r>
                    <m:r>
                      <m:t>3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25">
        <w:r>
          <w:rPr>
            <w:rStyle w:val="Hyperlink"/>
          </w:rPr>
          <w:t xml:space="preserve">intercept</w:t>
        </w:r>
      </w:hyperlink>
      <w:r>
        <w:t xml:space="preserve"> </w:t>
      </w:r>
      <w:r>
        <w:t xml:space="preserve">stays at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moves from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to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.</w:t>
      </w:r>
    </w:p>
    <w:bookmarkEnd w:id="27"/>
    <w:bookmarkStart w:id="31" w:name="thm-irls-newton"/>
    <w:p>
      <w:pPr>
        <w:pStyle w:val="BodyText"/>
      </w:pPr>
      <w:r>
        <w:rPr>
          <w:b/>
          <w:bCs/>
        </w:rPr>
        <w:t xml:space="preserve">Theorem 1 (An IRLS step is a Newton-Raphson step and a Fisher scoring step)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One step of</w:t>
      </w:r>
      <w:r>
        <w:t xml:space="preserve"> </w:t>
      </w:r>
      <w:hyperlink w:anchor="def-irls">
        <w:r>
          <w:rPr>
            <w:rStyle w:val="Hyperlink"/>
          </w:rPr>
          <w:t xml:space="preserve">iteratively reweighted least squares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 </w:t>
      </w:r>
      <w:r>
        <w:t xml:space="preserve">equals</w:t>
      </w:r>
    </w:p>
    <w:p>
      <w:pPr>
        <w:pStyle w:val="Compact"/>
        <w:numPr>
          <w:ilvl w:val="0"/>
          <w:numId w:val="1003"/>
        </w:numPr>
      </w:pPr>
      <w:r>
        <w:t xml:space="preserve">one step of the</w:t>
      </w:r>
      <w:r>
        <w:t xml:space="preserve"> </w:t>
      </w:r>
      <w:hyperlink r:id="rId28">
        <w:r>
          <w:rPr>
            <w:rStyle w:val="Hyperlink"/>
          </w:rPr>
          <w:t xml:space="preserve">Newton-Raphson algorithm</w:t>
        </w:r>
      </w:hyperlink>
      <w:r>
        <w:t xml:space="preserve"> </w:t>
      </w:r>
      <w:r>
        <w:t xml:space="preserve">on 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, and</w:t>
      </w:r>
    </w:p>
    <w:p>
      <w:pPr>
        <w:pStyle w:val="Compact"/>
        <w:numPr>
          <w:ilvl w:val="0"/>
          <w:numId w:val="1003"/>
        </w:numPr>
      </w:pPr>
      <w:r>
        <w:t xml:space="preserve">one step of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$\mathord{\smash[b]{\underset{\raise.3ex\hbox{$\scriptstyle\sim$}}{\beta}}\vphantom{\beta}}^*$</w:t>
      </w:r>
      <w:r>
        <w:t xml:space="preserve">:</w:t>
      </w:r>
    </w:p>
    <w:p>
      <w:pPr>
        <w:pStyle w:val="FirstParagraph"/>
      </w:pPr>
      <w:bookmarkStart w:id="30" w:name="eq-irls-newton"/>
      <w:r>
        <w:t xml:space="preserve">$$
   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 \qquad(2)$$</w:t>
      </w:r>
      <w:bookmarkEnd w:id="30"/>
    </w:p>
    <w:bookmarkEnd w:id="3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has</w:t>
      </w:r>
      <w:r>
        <w:t xml:space="preserve"> </w:t>
      </w:r>
      <w:hyperlink r:id="rId18">
        <w:r>
          <w:rPr>
            <w:rStyle w:val="Hyperlink"/>
          </w:rPr>
          <w:t xml:space="preserve">score</w:t>
        </w:r>
      </w:hyperlink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 </w:t>
      </w:r>
      <w:r>
        <w:t xml:space="preserve">and</w:t>
      </w:r>
      <w:r>
        <w:t xml:space="preserve"> </w:t>
      </w:r>
      <w:hyperlink r:id="rId32">
        <w:r>
          <w:rPr>
            <w:rStyle w:val="Hyperlink"/>
          </w:rPr>
          <w:t xml:space="preserve">Hessian</w:t>
        </w:r>
      </w:hyperlink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at every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 </w:t>
      </w:r>
      <w:r>
        <w:t xml:space="preserve">(with</w:t>
      </w:r>
      <w:r>
        <w:t xml:space="preserve"> </w:t>
      </w:r>
      <w:r>
        <w:t xml:space="preserve">$\mathord{\smash[b]{\underset{\raise.3ex\hbox{$\scriptstyle\sim$}}{\pi}}\vphantom{\pi}}$</w:t>
      </w:r>
      <w:r>
        <w:t xml:space="preserve"> </w:t>
      </w:r>
      <w:r>
        <w:t xml:space="preserve">and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computed from</w:t>
      </w:r>
      <w:r>
        <w:t xml:space="preserve"> </w:t>
      </w:r>
      <w:r>
        <w:t xml:space="preserve">$\mathord{\smash[b]{\underset{\raise.3ex\hbox{$\scriptstyle\sim$}}{\beta}}\vphantom{\beta}}$</w:t>
      </w:r>
      <w:r>
        <w:t xml:space="preserve">),</w:t>
      </w:r>
      <w:r>
        <w:t xml:space="preserve"> </w:t>
      </w:r>
      <w:r>
        <w:t xml:space="preserve">and the Hessian does not involve the outcomes</w:t>
      </w:r>
      <w:r>
        <w:t xml:space="preserve"> </w:t>
      </w:r>
      <w:r>
        <w:t xml:space="preserve">(proof of</w:t>
      </w:r>
      <w:r>
        <w:t xml:space="preserve"> </w:t>
      </w:r>
      <w:hyperlink w:anchor="thm-logistic-mle-distribution">
        <w:r>
          <w:rPr>
            <w:rStyle w:val="Hyperlink"/>
          </w:rPr>
          <w:t xml:space="preserve">Theorem 5</w:t>
        </w:r>
      </w:hyperlink>
      <w:r>
        <w:t xml:space="preserve">).</w:t>
      </w:r>
      <w:r>
        <w:t xml:space="preserve"> </w:t>
      </w:r>
      <w:r>
        <w:t xml:space="preserve">So the</w:t>
      </w:r>
      <w:r>
        <w:t xml:space="preserve"> </w:t>
      </w:r>
      <w:hyperlink r:id="rId33">
        <w:r>
          <w:rPr>
            <w:rStyle w:val="Hyperlink"/>
          </w:rPr>
          <w:t xml:space="preserve">observed information</w:t>
        </w:r>
      </w:hyperlink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 </w:t>
      </w:r>
      <w:r>
        <w:t xml:space="preserve">equals the</w:t>
      </w:r>
      <w:r>
        <w:t xml:space="preserve"> </w:t>
      </w:r>
      <w:hyperlink r:id="rId34">
        <w:r>
          <w:rPr>
            <w:rStyle w:val="Hyperlink"/>
          </w:rPr>
          <w:t xml:space="preserve">expected information</w:t>
        </w:r>
      </w:hyperlink>
      <w:r>
        <w:t xml:space="preserve">,</w:t>
      </w:r>
      <w:r>
        <w:t xml:space="preserve"> </w:t>
      </w:r>
      <w:r>
        <w:t xml:space="preserve">and the Newton-Raphson and</w:t>
      </w:r>
      <w:r>
        <w:t xml:space="preserve"> </w:t>
      </w:r>
      <w:hyperlink r:id="rId19">
        <w:r>
          <w:rPr>
            <w:rStyle w:val="Hyperlink"/>
          </w:rPr>
          <w:t xml:space="preserve">Fisher scoring</w:t>
        </w:r>
      </w:hyperlink>
      <w:r>
        <w:t xml:space="preserve"> </w:t>
      </w:r>
      <w:r>
        <w:t xml:space="preserve">steps both equal</w:t>
      </w:r>
      <w:r>
        <w:t xml:space="preserve"> </w:t>
      </w:r>
      <w:hyperlink w:anchor="eq-irls-newton">
        <w:r>
          <w:rPr>
            <w:rStyle w:val="Hyperlink"/>
          </w:rPr>
          <w:t xml:space="preserve">Equation 2</w:t>
        </w:r>
      </w:hyperlink>
      <w:r>
        <w:t xml:space="preserve">.</w:t>
      </w:r>
    </w:p>
    <w:p>
      <w:pPr>
        <w:pStyle w:val="BodyText"/>
      </w:pPr>
      <w:r>
        <w:t xml:space="preserve">For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, the working responses satisfy</w:t>
      </w:r>
      <w:r>
        <w:t xml:space="preserve"> </w:t>
      </w:r>
      <w:r>
        <w:t xml:space="preserve">$W \mathord{\smash[b]{\underset{\raise.3ex\hbox{$\scriptstyle\sim$}}{z}}\vphantom{z}} = W X \mathord{\smash[b]{\underset{\raise.3ex\hbox{$\scriptstyle\sim$}}{\beta}}\vphantom{\beta}}^* + \mathopen{}\left(\mathord{\smash[b]{\underset{\raise.3ex\hbox{$\scriptstyle\sim$}}{y}}\vphantom{y}}- \mathord{\smash[b]{\underset{\raise.3ex\hbox{$\scriptstyle\sim$}}{\pi}}\vphantom{\pi}}^*\right)\mathclose{}$</w:t>
      </w:r>
      <w:r>
        <w:t xml:space="preserve">, so</w:t>
      </w:r>
    </w:p>
    <w:p>
      <w:pPr>
        <w:pStyle w:val="BodyText"/>
      </w:pPr>
      <w:r>
        <w:t xml:space="preserve">$$
    \begin{aligned}
    {\mathopen{}\left(\mathopen{}\left({X}^{\top} W X\right)\mathclose{}\right)\mathclose{}}^{-1} {X}^{\top} W \mathord{\smash[b]{\underset{\raise.3ex\hbox{$\scriptstyle\sim$}}{z}}\vphantom{z}}
    &amp;= {\mathopen{}\left(\mathopen{}\left({X}^{\top} W X\right)\mathclose{}\right)\mathclose{}}^{-1} {X}^{\top} W X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
    &amp;&amp; \text{(substitute } W \mathord{\smash[b]{\underset{\raise.3ex\hbox{$\scriptstyle\sim$}}{z}}\vphantom{z}} \text{)}
    \\
    &amp;= \mathord{\smash[b]{\underset{\raise.3ex\hbox{$\scriptstyle\sim$}}{\beta}}\vphantom{\beta}}^* + {\mathopen{}\left(\mathopen{}\left({X}^{\top} W X\right)\mathclose{}\right)\mathclose{}}^{-1} {X}^{\top} \mathopen{}\left(\mathord{\smash[b]{\underset{\raise.3ex\hbox{$\scriptstyle\sim$}}{y}}\vphantom{y}}- \mathord{\smash[b]{\underset{\raise.3ex\hbox{$\scriptstyle\sim$}}{\pi}}\vphantom{\pi}}^*\right)\mathclose{}.
    &amp;&amp; \text{(cancel } {X}^{\top} W X \text{)}
    \end{aligned}
    $$</w:t>
      </w:r>
    </w:p>
    <w:bookmarkStart w:id="37" w:name="exm-irls-six-patients"/>
    <w:p>
      <w:pPr>
        <w:pStyle w:val="FirstParagraph"/>
      </w:pPr>
      <w:r>
        <w:rPr>
          <w:b/>
          <w:bCs/>
        </w:rPr>
        <w:t xml:space="preserve">Example 2 (IRLS on the six-patient trial)</w:t>
      </w:r>
      <w:r>
        <w:t xml:space="preserve"> </w:t>
      </w:r>
      <w:r>
        <w:t xml:space="preserve">The code runs</w:t>
      </w:r>
      <w:r>
        <w:t xml:space="preserve"> </w:t>
      </w:r>
      <w:hyperlink w:anchor="def-irls">
        <w:r>
          <w:rPr>
            <w:rStyle w:val="Hyperlink"/>
          </w:rPr>
          <w:t xml:space="preserve">IRLS</w:t>
        </w:r>
      </w:hyperlink>
      <w:r>
        <w:t xml:space="preserve"> </w:t>
      </w:r>
      <w:r>
        <w:t xml:space="preserve">from</w:t>
      </w:r>
      <w:r>
        <w:t xml:space="preserve"> </w:t>
      </w:r>
      <w:r>
        <w:t xml:space="preserve">$\mathord{\smash[b]{\underset{\raise.3ex\hbox{$\scriptstyle\sim$}}{\beta}}\vphantom{\beta}}^* = \mathord{\smash[b]{\underset{\raise.3ex\hbox{$\scriptstyle\sim$}}{0}}\vphantom{0}}$</w:t>
      </w:r>
      <w:r>
        <w:t xml:space="preserve"> </w:t>
      </w:r>
      <w:r>
        <w:t xml:space="preserve">on the data of the</w:t>
      </w:r>
      <w:r>
        <w:t xml:space="preserve"> </w:t>
      </w:r>
      <w:hyperlink w:anchor="exm-logistic-regression">
        <w:r>
          <w:rPr>
            <w:rStyle w:val="Hyperlink"/>
          </w:rPr>
          <w:t xml:space="preserve">six-patient trial</w:t>
        </w:r>
      </w:hyperlink>
      <w:r>
        <w:t xml:space="preserve"> </w:t>
      </w:r>
      <w:r>
        <w:t xml:space="preserve">and compares the result with the coefficients from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design matrix: intercept, group (-1 control, +1 treatment); y = 1: recovered</w:t>
      </w:r>
      <w:r>
        <w:br/>
      </w:r>
      <w:r>
        <w:rPr>
          <w:rStyle w:val="NormalTok"/>
        </w:rPr>
        <w:t xml:space="preserve">irls_x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irls_y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start from zero coefficients and take six IRLS steps</w:t>
      </w:r>
      <w:r>
        <w:br/>
      </w:r>
      <w:r>
        <w:rPr>
          <w:rStyle w:val="NormalTok"/>
        </w:rPr>
        <w:t xml:space="preserve">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irls_path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step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intercept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(step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SpecialCharTok"/>
        </w:rPr>
        <w:t xml:space="preserve">:</w:t>
      </w:r>
      <w:r>
        <w:rPr>
          <w:rStyle w:val="DecValTok"/>
        </w:rPr>
        <w:t xml:space="preserve">6</w:t>
      </w:r>
      <w:r>
        <w:rPr>
          <w:rStyle w:val="NormalTok"/>
        </w:rPr>
        <w:t xml:space="preserve">) {</w:t>
      </w:r>
      <w:r>
        <w:br/>
      </w:r>
      <w:r>
        <w:rPr>
          <w:rStyle w:val="NormalTok"/>
        </w:rPr>
        <w:t xml:space="preserve">  prob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plogis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irls_coef))</w:t>
      </w:r>
      <w:r>
        <w:br/>
      </w:r>
      <w:r>
        <w:rPr>
          <w:rStyle w:val="NormalTok"/>
        </w:rPr>
        <w:t xml:space="preserve">  weight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prob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</w:t>
      </w:r>
      <w:r>
        <w:br/>
      </w:r>
      <w:r>
        <w:rPr>
          <w:rStyle w:val="NormalTok"/>
        </w:rPr>
        <w:t xml:space="preserve">  work_resp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(irls_x </w:t>
      </w:r>
      <w:r>
        <w:rPr>
          <w:rStyle w:val="SpecialCharTok"/>
        </w:rPr>
        <w:t xml:space="preserve">%*%</w:t>
      </w:r>
      <w:r>
        <w:rPr>
          <w:rStyle w:val="NormalTok"/>
        </w:rPr>
        <w:t xml:space="preserve"> irls_coef)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(irls_y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prob)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weight</w:t>
      </w:r>
      <w:r>
        <w:br/>
      </w:r>
      <w:r>
        <w:rPr>
          <w:rStyle w:val="NormalTok"/>
        </w:rPr>
        <w:t xml:space="preserve">  irls_coef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drop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solve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irls_x),</w:t>
      </w:r>
      <w:r>
        <w:br/>
      </w:r>
      <w:r>
        <w:rPr>
          <w:rStyle w:val="NormalTok"/>
        </w:rPr>
        <w:t xml:space="preserve">                          </w:t>
      </w:r>
      <w:r>
        <w:rPr>
          <w:rStyle w:val="FunctionTok"/>
        </w:rPr>
        <w:t xml:space="preserve">crossprod</w:t>
      </w:r>
      <w:r>
        <w:rPr>
          <w:rStyle w:val="NormalTok"/>
        </w:rPr>
        <w:t xml:space="preserve">(irls_x, weight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work_resp)))</w:t>
      </w:r>
      <w:r>
        <w:br/>
      </w:r>
      <w:r>
        <w:rPr>
          <w:rStyle w:val="NormalTok"/>
        </w:rPr>
        <w:t xml:space="preserve">  irls_path[step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(step, irls_coef)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irls_path</w:t>
      </w:r>
      <w:r>
        <w:br/>
      </w:r>
      <w:r>
        <w:rPr>
          <w:rStyle w:val="CommentTok"/>
        </w:rPr>
        <w:t xml:space="preserve">#&gt; # A tibble: 7 × 3</w:t>
      </w:r>
      <w:r>
        <w:br/>
      </w:r>
      <w:r>
        <w:rPr>
          <w:rStyle w:val="CommentTok"/>
        </w:rPr>
        <w:t xml:space="preserve">#&gt;    step intercept slope</w:t>
      </w:r>
      <w:r>
        <w:br/>
      </w:r>
      <w:r>
        <w:rPr>
          <w:rStyle w:val="CommentTok"/>
        </w:rPr>
        <w:t xml:space="preserve">#&gt;   &lt;dbl&gt;     &lt;dbl&gt; &lt;dbl&gt;</w:t>
      </w:r>
      <w:r>
        <w:br/>
      </w:r>
      <w:r>
        <w:rPr>
          <w:rStyle w:val="CommentTok"/>
        </w:rPr>
        <w:t xml:space="preserve">#&gt; 1     0  0        0    </w:t>
      </w:r>
      <w:r>
        <w:br/>
      </w:r>
      <w:r>
        <w:rPr>
          <w:rStyle w:val="CommentTok"/>
        </w:rPr>
        <w:t xml:space="preserve">#&gt; 2     1  0        0.667</w:t>
      </w:r>
      <w:r>
        <w:br/>
      </w:r>
      <w:r>
        <w:rPr>
          <w:rStyle w:val="CommentTok"/>
        </w:rPr>
        <w:t xml:space="preserve">#&gt; 3     2 -2.48e-16 0.693</w:t>
      </w:r>
      <w:r>
        <w:br/>
      </w:r>
      <w:r>
        <w:rPr>
          <w:rStyle w:val="CommentTok"/>
        </w:rPr>
        <w:t xml:space="preserve">#&gt; 4     3  5.44e-17 0.693</w:t>
      </w:r>
      <w:r>
        <w:br/>
      </w:r>
      <w:r>
        <w:rPr>
          <w:rStyle w:val="CommentTok"/>
        </w:rPr>
        <w:t xml:space="preserve">#&gt; 5     4 -1.12e-16 0.693</w:t>
      </w:r>
      <w:r>
        <w:br/>
      </w:r>
      <w:r>
        <w:rPr>
          <w:rStyle w:val="CommentTok"/>
        </w:rPr>
        <w:t xml:space="preserve">#&gt; 6     5  2.21e-16 0.693</w:t>
      </w:r>
      <w:r>
        <w:br/>
      </w:r>
      <w:r>
        <w:rPr>
          <w:rStyle w:val="CommentTok"/>
        </w:rPr>
        <w:t xml:space="preserve">#&gt; 7     6  5.77e-17 0.693</w:t>
      </w:r>
      <w:r>
        <w:br/>
      </w:r>
      <w:r>
        <w:rPr>
          <w:rStyle w:val="CommentTok"/>
        </w:rPr>
        <w:t xml:space="preserve"># the maximum likelihood fit from glm()</w:t>
      </w:r>
      <w:r>
        <w:br/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(irls_y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irls_x[,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binomial))</w:t>
      </w:r>
      <w:r>
        <w:br/>
      </w:r>
      <w:r>
        <w:rPr>
          <w:rStyle w:val="CommentTok"/>
        </w:rPr>
        <w:t xml:space="preserve">#&gt;  (Intercept)  irls_x[, 2] </w:t>
      </w:r>
      <w:r>
        <w:br/>
      </w:r>
      <w:r>
        <w:rPr>
          <w:rStyle w:val="CommentTok"/>
        </w:rPr>
        <w:t xml:space="preserve">#&gt; -2.25619e-16  6.93147e-01</w:t>
      </w:r>
    </w:p>
    <w:p>
      <w:pPr>
        <w:pStyle w:val="FirstParagraph"/>
      </w:pPr>
      <w:r>
        <w:t xml:space="preserve">The first step moves the</w:t>
      </w:r>
      <w:r>
        <w:t xml:space="preserve"> </w:t>
      </w:r>
      <w:hyperlink r:id="rId26">
        <w:r>
          <w:rPr>
            <w:rStyle w:val="Hyperlink"/>
          </w:rPr>
          <w:t xml:space="preserve">slope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0.6667</m:t>
        </m:r>
      </m:oMath>
      <w:r>
        <w:t xml:space="preserve">, which is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(</w:t>
      </w:r>
      <w:hyperlink w:anchor="exr-irls-step">
        <w:r>
          <w:rPr>
            <w:rStyle w:val="Hyperlink"/>
          </w:rPr>
          <w:t xml:space="preserve">the hand computation</w:t>
        </w:r>
      </w:hyperlink>
      <w:r>
        <w:t xml:space="preserve">).</w:t>
      </w:r>
      <w:r>
        <w:t xml:space="preserve"> </w:t>
      </w:r>
      <w:r>
        <w:t xml:space="preserve">After six steps the slope is</w:t>
      </w:r>
      <w:r>
        <w:t xml:space="preserve"> </w:t>
      </w:r>
      <m:oMath>
        <m:r>
          <m:t>0.693147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glm()</w:t>
      </w:r>
      <w:r>
        <w:t xml:space="preserve"> </w:t>
      </w:r>
      <w:r>
        <w:t xml:space="preserve">reports</w:t>
      </w:r>
      <w:r>
        <w:t xml:space="preserve"> </w:t>
      </w:r>
      <m:oMath>
        <m:r>
          <m:t>0.693147</m:t>
        </m:r>
      </m:oMath>
      <w:r>
        <w:t xml:space="preserve">.</w:t>
      </w:r>
      <w:r>
        <w:t xml:space="preserve"> </w:t>
      </w:r>
      <w:r>
        <w:t xml:space="preserve">The slope settles at</w:t>
      </w:r>
      <w:r>
        <w:t xml:space="preserve"> </w:t>
      </w:r>
      <m:oMath>
        <m:r>
          <m:rPr>
            <m:sty m:val="p"/>
          </m:rPr>
          <m:t>ln</m:t>
        </m:r>
        <m:r>
          <m:t>2</m:t>
        </m:r>
        <m:r>
          <m:rPr>
            <m:sty m:val="p"/>
          </m:rPr>
          <m:t>=</m:t>
        </m:r>
        <m:r>
          <m:t>0.693147</m:t>
        </m:r>
      </m:oMath>
      <w:r>
        <w:t xml:space="preserve">,</w:t>
      </w:r>
      <w:r>
        <w:t xml:space="preserve"> </w:t>
      </w:r>
      <w:r>
        <w:t xml:space="preserve">half the natural logarithm of the</w:t>
      </w:r>
      <w:r>
        <w:t xml:space="preserve"> </w:t>
      </w:r>
      <w:hyperlink r:id="rId35">
        <w:r>
          <w:rPr>
            <w:rStyle w:val="Hyperlink"/>
          </w:rPr>
          <w:t xml:space="preserve">odds ratio</w:t>
        </w:r>
      </w:hyperlink>
      <w:r>
        <w:t xml:space="preserve"> </w:t>
      </w:r>
      <w:r>
        <w:t xml:space="preserve">between the treatment group (recovery</w:t>
      </w:r>
      <w:r>
        <w:t xml:space="preserve"> </w:t>
      </w:r>
      <w:hyperlink r:id="rId36">
        <w:r>
          <w:rPr>
            <w:rStyle w:val="Hyperlink"/>
          </w:rPr>
          <w:t xml:space="preserve">odds</w:t>
        </w:r>
      </w:hyperlink>
      <w:r>
        <w:t xml:space="preserve"> </w:t>
      </w:r>
      <m:oMath>
        <m:r>
          <m:t>2</m:t>
        </m:r>
      </m:oMath>
      <w:r>
        <w:t xml:space="preserve">) and the other group (recovery odds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 since the groups are coded</w:t>
      </w:r>
      <w:r>
        <w:t xml:space="preserve"> </w:t>
      </w:r>
      <m:oMath>
        <m:r>
          <m:rPr>
            <m:sty m:val="p"/>
          </m:rPr>
          <m:t>±</m:t>
        </m:r>
        <m:r>
          <m:t>1</m:t>
        </m:r>
      </m:oMath>
      <w:r>
        <w:t xml:space="preserve">.</w:t>
      </w:r>
    </w:p>
    <w:bookmarkEnd w:id="37"/>
    <w:bookmarkEnd w:id="38"/>
    <w:bookmarkStart w:id="55" w:name="deviance"/>
    <w:p>
      <w:pPr>
        <w:pStyle w:val="Heading2"/>
      </w:pPr>
      <w:r>
        <w:t xml:space="preserve">3 Deviance</w:t>
      </w:r>
    </w:p>
    <w:bookmarkStart w:id="40" w:name="def-deviance"/>
    <w:p>
      <w:pPr>
        <w:pStyle w:val="FirstParagraph"/>
      </w:pPr>
      <w:r>
        <w:rPr>
          <w:b/>
          <w:bCs/>
        </w:rPr>
        <w:t xml:space="preserve">Definition 3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39" w:name="eq-deviance"/>
      <w:r>
        <w:t xml:space="preserve">$$
    \operatorname{dev}\stackrel{\text{def}}{=}-2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\qquad(3)$$</w:t>
      </w:r>
      <w:bookmarkEnd w:id="39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{\operatorname{expit}\mathopen{}\left(\hat{\mathord{\smash[b]{\underset{\raise.3ex\hbox{$\scriptstyle\sim$}}{\beta}}\vphantom{\beta}}}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[4]</w:t>
      </w:r>
      <w:r>
        <w:t xml:space="preserve">.</w:t>
      </w:r>
    </w:p>
    <w:bookmarkEnd w:id="40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[5]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[6,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43" w:name="exm-deviance"/>
    <w:p>
      <w:pPr>
        <w:pStyle w:val="BodyText"/>
      </w:pPr>
      <w:r>
        <w:rPr>
          <w:b/>
          <w:bCs/>
        </w:rPr>
        <w:t xml:space="preserve">Example 3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43"/>
    <w:bookmarkStart w:id="44" w:name="rem-deviance-shortfall"/>
    <w:p>
      <w:pPr>
        <w:pStyle w:val="BodyText"/>
      </w:pPr>
      <w:r>
        <w:rPr>
          <w:i/>
          <w:iCs/>
        </w:rPr>
        <w:t xml:space="preserve">Remark 2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44"/>
    <w:bookmarkStart w:id="46" w:name="def-null-deviance"/>
    <w:p>
      <w:pPr>
        <w:pStyle w:val="BodyText"/>
      </w:pPr>
      <w:r>
        <w:rPr>
          <w:b/>
          <w:bCs/>
        </w:rPr>
        <w:t xml:space="preserve">Definition 4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45" w:name="eq-null-deviance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45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46"/>
    <w:bookmarkStart w:id="47" w:name="exm-null-deviance"/>
    <w:p>
      <w:pPr>
        <w:pStyle w:val="BodyText"/>
      </w:pPr>
      <w:r>
        <w:rPr>
          <w:b/>
          <w:bCs/>
        </w:rPr>
        <w:t xml:space="preserve">Example 4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47"/>
    <w:bookmarkStart w:id="48" w:name="rem-null-deviance-fit"/>
    <w:p>
      <w:pPr>
        <w:pStyle w:val="BodyText"/>
      </w:pPr>
      <w:r>
        <w:rPr>
          <w:i/>
          <w:iCs/>
        </w:rPr>
        <w:t xml:space="preserve">Remark 3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4</w:t>
        </w:r>
      </w:hyperlink>
      <w:r>
        <w:t xml:space="preserve">.</w:t>
      </w:r>
    </w:p>
    <w:bookmarkEnd w:id="48"/>
    <w:bookmarkStart w:id="50" w:name="thm-deviance-drop"/>
    <w:p>
      <w:pPr>
        <w:pStyle w:val="BodyText"/>
      </w:pPr>
      <w:r>
        <w:rPr>
          <w:b/>
          <w:bCs/>
        </w:rPr>
        <w:t xml:space="preserve">Theorem 2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rPr>
              <m:sty m:val="p"/>
            </m:rPr>
            <m:t>dev</m:t>
          </m:r>
          <m:r>
            <m:rPr>
              <m:sty m:val="p"/>
            </m:rPr>
            <m:t>.</m:t>
          </m:r>
        </m:oMath>
      </m:oMathPara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49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rPr>
            <m:sty m:val="p"/>
          </m:rPr>
          <m:t>dev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rPr>
                <m:sty m:val="p"/>
              </m:rPr>
              <m:t>dev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rPr>
                    <m:sty m:val="p"/>
                  </m:rPr>
                  <m:t>dev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.</w:t>
      </w:r>
    </w:p>
    <w:bookmarkStart w:id="51" w:name="exm-deviance-drop"/>
    <w:p>
      <w:pPr>
        <w:pStyle w:val="BodyText"/>
      </w:pPr>
      <w:r>
        <w:rPr>
          <w:b/>
          <w:bCs/>
        </w:rPr>
        <w:t xml:space="preserve">Example 5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51"/>
    <w:bookmarkStart w:id="53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dev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5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52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54" w:name="exm-deviance-drop-distribution"/>
    <w:p>
      <w:pPr>
        <w:pStyle w:val="BodyText"/>
      </w:pPr>
      <w:r>
        <w:rPr>
          <w:b/>
          <w:bCs/>
        </w:rPr>
        <w:t xml:space="preserve">Example 6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5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54"/>
    <w:bookmarkEnd w:id="55"/>
    <w:bookmarkStart w:id="78" w:name="X6921c8acb91e896e6cca408a54c848bac546047"/>
    <w:p>
      <w:pPr>
        <w:pStyle w:val="Heading2"/>
      </w:pPr>
      <w:r>
        <w:t xml:space="preserve">4 Covariate patterns and the saturated model</w:t>
      </w:r>
    </w:p>
    <w:bookmarkStart w:id="56" w:name="def-covariate-pattern"/>
    <w:p>
      <w:pPr>
        <w:pStyle w:val="FirstParagraph"/>
      </w:pPr>
      <w:r>
        <w:rPr>
          <w:b/>
          <w:bCs/>
        </w:rPr>
        <w:t xml:space="preserve">Definition 5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56"/>
    <w:bookmarkStart w:id="57" w:name="def-replicates"/>
    <w:p>
      <w:pPr>
        <w:pStyle w:val="BodyText"/>
      </w:pPr>
      <w:r>
        <w:rPr>
          <w:b/>
          <w:bCs/>
        </w:rPr>
        <w:t xml:space="preserve">Definition 6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57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60" w:name="def-pattern-events"/>
    <w:p>
      <w:pPr>
        <w:pStyle w:val="BodyText"/>
      </w:pPr>
      <w:r>
        <w:rPr>
          <w:b/>
          <w:bCs/>
        </w:rPr>
        <w:t xml:space="preserve">Definition 7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60"/>
    <w:bookmarkStart w:id="61" w:name="exm-covariate-patterns"/>
    <w:p>
      <w:pPr>
        <w:pStyle w:val="BodyText"/>
      </w:pPr>
      <w:r>
        <w:rPr>
          <w:b/>
          <w:bCs/>
        </w:rPr>
        <w:t xml:space="preserve">Example 7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[8]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61"/>
    <w:bookmarkStart w:id="63" w:name="def-saturated-model"/>
    <w:p>
      <w:pPr>
        <w:pStyle w:val="BodyText"/>
      </w:pPr>
      <w:r>
        <w:rPr>
          <w:b/>
          <w:bCs/>
        </w:rPr>
        <w:t xml:space="preserve">Definition 8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[7, Sec. 5.5]</w:t>
      </w:r>
      <w:r>
        <w:t xml:space="preserve">) for binary outcomes gives each pattern its own free event</w:t>
      </w:r>
      <w:r>
        <w:t xml:space="preserve"> </w:t>
      </w:r>
      <w:hyperlink r:id="rId22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62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\qquad(5)$$</w:t>
      </w:r>
      <w:bookmarkEnd w:id="62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[9]</w:t>
      </w:r>
      <w:r>
        <w:t xml:space="preserve">.</w:t>
      </w:r>
    </w:p>
    <w:bookmarkEnd w:id="63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64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6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[7,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66" w:name="thm-saturated-mle"/>
    <w:p>
      <w:pPr>
        <w:pStyle w:val="BodyText"/>
      </w:pPr>
      <w:r>
        <w:rPr>
          <w:b/>
          <w:bCs/>
        </w:rPr>
        <w:t xml:space="preserve">Theorem 3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6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68" w:name="def-saturated-deviance"/>
    <w:p>
      <w:pPr>
        <w:pStyle w:val="BodyText"/>
      </w:pPr>
      <w:r>
        <w:rPr>
          <w:b/>
          <w:bCs/>
        </w:rPr>
        <w:t xml:space="preserve">Definition 9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67" w:name="eq-saturated-deviance"/>
      <w:r>
        <w:t xml:space="preserve">$$
    \operatorname{dev}_{\mathrm{sat}}= 2 \mathopen{}\left(\ell_{\mathrm{sat}}- {\ell\mathopen{}\left(\hat{\mathord{\smash[b]{\underset{\raise.3ex\hbox{$\scriptstyle\sim$}}{\beta}}\vphantom{\beta}}}\right)\mathclose{}}\right)\mathclose{}.
     \qquad(6)$$</w:t>
      </w:r>
      <w:bookmarkEnd w:id="67"/>
    </w:p>
    <w:bookmarkEnd w:id="68"/>
    <w:bookmarkStart w:id="70" w:name="thm-saturated-deviance"/>
    <w:p>
      <w:pPr>
        <w:pStyle w:val="FirstParagraph"/>
      </w:pPr>
      <w:r>
        <w:rPr>
          <w:b/>
          <w:bCs/>
        </w:rPr>
        <w:t xml:space="preserve">Theorem 4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69" w:name="eq-saturated-deviance-grouped"/>
      <m:oMathPara>
        <m:oMathParaPr>
          <m:jc m:val="center"/>
        </m:oMathParaPr>
        <m:oMath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69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7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71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29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7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7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6: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[7,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7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74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dev</m:t>
          </m:r>
          <m:r>
            <m:rPr>
              <m:sty m:val="p"/>
            </m:rPr>
            <m:t>=</m:t>
          </m:r>
          <m:sSub>
            <m:e>
              <m:r>
                <m:rPr>
                  <m:sty m:val="p"/>
                </m:rPr>
                <m:t>dev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7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$\operatorname{dev}_{\mathrm{sat}}=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$\operatorname{dev}=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rPr>
            <m:sty m:val="p"/>
          </m:rPr>
          <m:t>dev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75" w:name="rem-deviance-shift"/>
    <w:p>
      <w:pPr>
        <w:pStyle w:val="BodyText"/>
      </w:pPr>
      <w:r>
        <w:rPr>
          <w:i/>
          <w:iCs/>
        </w:rPr>
        <w:t xml:space="preserve">Remark 7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2</w:t>
        </w:r>
      </w:hyperlink>
      <w:r>
        <w:t xml:space="preserve">, is the same whether it is computed from</w:t>
      </w:r>
      <w:r>
        <w:t xml:space="preserve"> </w:t>
      </w:r>
      <m:oMath>
        <m:r>
          <m:rPr>
            <m:sty m:val="p"/>
          </m:rPr>
          <m:t>dev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dev</m:t>
        </m:r>
      </m:oMath>
      <w:r>
        <w:t xml:space="preserve">.</w:t>
      </w:r>
    </w:p>
    <w:bookmarkEnd w:id="75"/>
    <w:bookmarkStart w:id="76" w:name="exm-saturated-deviance"/>
    <w:p>
      <w:pPr>
        <w:pStyle w:val="BodyText"/>
      </w:pPr>
      <w:r>
        <w:rPr>
          <w:b/>
          <w:bCs/>
        </w:rPr>
        <w:t xml:space="preserve">Example 8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7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9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7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76"/>
    <w:bookmarkStart w:id="77" w:name="exm-deviance-shift"/>
    <w:p>
      <w:pPr>
        <w:pStyle w:val="BodyText"/>
      </w:pPr>
      <w:r>
        <w:rPr>
          <w:b/>
          <w:bCs/>
        </w:rPr>
        <w:t xml:space="preserve">Example 9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rPr>
            <m:sty m:val="p"/>
          </m:rPr>
          <m:t>dev</m:t>
        </m:r>
        <m:r>
          <m:rPr>
            <m:sty m:val="p"/>
          </m:rPr>
          <m:t>−</m:t>
        </m:r>
        <m:sSub>
          <m:e>
            <m:r>
              <m:rPr>
                <m:sty m:val="p"/>
              </m:rPr>
              <m:t>dev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3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77"/>
    <w:bookmarkEnd w:id="78"/>
    <w:bookmarkStart w:id="87" w:name="X840099c27253be6d59b8623dccfe2e383b0f72c"/>
    <w:p>
      <w:pPr>
        <w:pStyle w:val="Heading2"/>
      </w:pPr>
      <w:r>
        <w:t xml:space="preserve">5 Confidence intervals for the coefficients</w:t>
      </w:r>
    </w:p>
    <w:bookmarkStart w:id="80" w:name="thm-logistic-mle-distribution"/>
    <w:p>
      <w:pPr>
        <w:pStyle w:val="FirstParagraph"/>
      </w:pPr>
      <w:r>
        <w:rPr>
          <w:b/>
          <w:bCs/>
        </w:rPr>
        <w:t xml:space="preserve">Theorem 5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79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\qquad(8)$$</w:t>
      </w:r>
      <w:bookmarkEnd w:id="79"/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81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[6,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[10]</w:t>
      </w:r>
      <w:r>
        <w:t xml:space="preserve"> </w:t>
      </w:r>
      <w:r>
        <w:t xml:space="preserve">give.</w:t>
      </w:r>
    </w:p>
    <w:bookmarkStart w:id="83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82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83"/>
    <w:bookmarkStart w:id="84" w:name="exm-logistic-wald"/>
    <w:p>
      <w:pPr>
        <w:pStyle w:val="FirstParagraph"/>
      </w:pPr>
      <w:r>
        <w:rPr>
          <w:b/>
          <w:bCs/>
        </w:rPr>
        <w:t xml:space="preserve">Example 10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6</w:t>
        </w:r>
      </w:hyperlink>
      <w:r>
        <w:t xml:space="preserve">.</w:t>
      </w:r>
    </w:p>
    <w:bookmarkEnd w:id="84"/>
    <w:bookmarkStart w:id="85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8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86" w:name="exm-logistic-odds-interval"/>
    <w:p>
      <w:pPr>
        <w:pStyle w:val="BodyText"/>
      </w:pPr>
      <w:r>
        <w:rPr>
          <w:b/>
          <w:bCs/>
        </w:rPr>
        <w:t xml:space="preserve">Example 11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86"/>
    <w:bookmarkEnd w:id="87"/>
    <w:bookmarkStart w:id="91" w:name="sec-logistic-inference-reading"/>
    <w:p>
      <w:pPr>
        <w:pStyle w:val="Heading2"/>
      </w:pPr>
      <w:r>
        <w:t xml:space="preserve">6 Further reading</w:t>
      </w:r>
    </w:p>
    <w:p>
      <w:pPr>
        <w:pStyle w:val="Compact"/>
        <w:numPr>
          <w:ilvl w:val="0"/>
          <w:numId w:val="1004"/>
        </w:numPr>
      </w:pPr>
      <w:hyperlink r:id="rId88">
        <w:r>
          <w:rPr>
            <w:rStyle w:val="Hyperlink"/>
          </w:rPr>
          <w:t xml:space="preserve">Hua Zhou</w:t>
        </w:r>
      </w:hyperlink>
      <w:r>
        <w:t xml:space="preserve">’s</w:t>
      </w:r>
      <w:r>
        <w:t xml:space="preserve"> </w:t>
      </w:r>
      <w:hyperlink r:id="rId89">
        <w:r>
          <w:rPr>
            <w:rStyle w:val="Hyperlink"/>
          </w:rPr>
          <w:t xml:space="preserve">course page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“UCLA Biostat 257 - Statistical Computing”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(2025 Spring)</w:t>
        </w:r>
      </w:hyperlink>
      <w:r>
        <w:t xml:space="preserve"> </w:t>
      </w:r>
      <w:r>
        <w:t xml:space="preserve">has lectures on fitting generalized linear models and on quasi-Newton optimization.</w:t>
      </w:r>
      <w:r>
        <w:t xml:space="preserve"> </w:t>
      </w:r>
      <w:r>
        <w:t xml:space="preserve">Its source is</w:t>
      </w:r>
      <w:r>
        <w:t xml:space="preserve"> </w:t>
      </w:r>
      <w:hyperlink r:id="rId90">
        <w:r>
          <w:rPr>
            <w:rStyle w:val="Hyperlink"/>
          </w:rPr>
          <w:t xml:space="preserve">on GitHub</w:t>
        </w:r>
      </w:hyperlink>
      <w:r>
        <w:t xml:space="preserve"> </w:t>
      </w:r>
      <w:r>
        <w:t xml:space="preserve">under the MIT License.</w:t>
      </w:r>
    </w:p>
    <w:bookmarkEnd w:id="91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93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2">
        <w:r>
          <w:rPr>
            <w:rStyle w:val="Hyperlink"/>
          </w:rPr>
          <w:t xml:space="preserve">https://en.wikipedia.org/wiki/Likelihood-ratio_test</w:t>
        </w:r>
      </w:hyperlink>
    </w:p>
    <w:bookmarkEnd w:id="93"/>
    <w:bookmarkStart w:id="95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4">
        <w:r>
          <w:rPr>
            <w:rStyle w:val="Hyperlink"/>
          </w:rPr>
          <w:t xml:space="preserve">https://en.wikipedia.org/wiki/Logistic_regression</w:t>
        </w:r>
      </w:hyperlink>
    </w:p>
    <w:bookmarkEnd w:id="95"/>
    <w:bookmarkStart w:id="97" w:name="ref-zhou2025newton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H. Zhou,</w:t>
      </w:r>
      <w:r>
        <w:t xml:space="preserve"> </w:t>
      </w:r>
      <w:r>
        <w:t xml:space="preserve">“</w:t>
      </w:r>
      <w:r>
        <w:t xml:space="preserve">Newton</w:t>
      </w:r>
      <w:r>
        <w:t xml:space="preserve">’s method and</w:t>
      </w:r>
      <w:r>
        <w:t xml:space="preserve"> </w:t>
      </w:r>
      <w:r>
        <w:t xml:space="preserve">Fisher</w:t>
      </w:r>
      <w:r>
        <w:t xml:space="preserve"> </w:t>
      </w:r>
      <w:r>
        <w:t xml:space="preserve">scoring.”</w:t>
      </w:r>
      <w:r>
        <w:t xml:space="preserve"> </w:t>
      </w:r>
      <w:r>
        <w:t xml:space="preserve">Lecture notes for Biostat M257, Statistical Computing, University of California, Los Angeles, 2025. Accessed: Oct. 26, 2026. [Online]. Available:</w:t>
      </w:r>
      <w:r>
        <w:t xml:space="preserve"> </w:t>
      </w:r>
      <w:hyperlink r:id="rId96">
        <w:r>
          <w:rPr>
            <w:rStyle w:val="Hyperlink"/>
          </w:rPr>
          <w:t xml:space="preserve">https://ucla-biostat-257.github.io/2025spring/slides/23-newton/newton.html</w:t>
        </w:r>
      </w:hyperlink>
    </w:p>
    <w:bookmarkEnd w:id="97"/>
    <w:bookmarkStart w:id="99" w:name="ref-wikipedia_deviance_statistics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98">
        <w:r>
          <w:rPr>
            <w:rStyle w:val="Hyperlink"/>
          </w:rPr>
          <w:t xml:space="preserve">https://en.wikipedia.org/wiki/Deviance_%28statistics%29</w:t>
        </w:r>
      </w:hyperlink>
    </w:p>
    <w:bookmarkEnd w:id="99"/>
    <w:bookmarkStart w:id="101" w:name="ref-nelder1972generalized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100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101"/>
    <w:bookmarkStart w:id="103" w:name="ref-hastie2009elements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102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103"/>
    <w:bookmarkStart w:id="105" w:name="ref-dobson4e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104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105"/>
    <w:bookmarkStart w:id="106" w:name="ref-hosmer1989applied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106"/>
    <w:bookmarkStart w:id="108" w:name="ref-wikipedia_saturated_model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107">
        <w:r>
          <w:rPr>
            <w:rStyle w:val="Hyperlink"/>
          </w:rPr>
          <w:t xml:space="preserve">https://en.wikipedia.org/wiki/Saturated_model</w:t>
        </w:r>
      </w:hyperlink>
    </w:p>
    <w:bookmarkEnd w:id="108"/>
    <w:bookmarkStart w:id="110" w:name="ref-fahrmeir1985consistency"/>
    <w:p>
      <w:pPr>
        <w:pStyle w:val="Bibliography"/>
      </w:pPr>
      <w:r>
        <w:t xml:space="preserve">[10]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109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5" Type="http://schemas.openxmlformats.org/officeDocument/2006/relationships/image" Target="media/rId15.png"/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35" Type="http://schemas.openxmlformats.org/officeDocument/2006/relationships/hyperlink" Target="basic-statistical-methods.qmd#def-odds-ratio" TargetMode="External"/><Relationship Id="rId25" Type="http://schemas.openxmlformats.org/officeDocument/2006/relationships/hyperlink" Target="correlation-regression.qmd#def-slr-intercept" TargetMode="External"/><Relationship Id="rId26" Type="http://schemas.openxmlformats.org/officeDocument/2006/relationships/hyperlink" Target="correlation-regression.qmd#def-slr-slope" TargetMode="External"/><Relationship Id="rId21" Type="http://schemas.openxmlformats.org/officeDocument/2006/relationships/hyperlink" Target="estimation.qmd#def-estimate" TargetMode="External"/><Relationship Id="rId102" Type="http://schemas.openxmlformats.org/officeDocument/2006/relationships/hyperlink" Target="https://doi.org/10.1007/978-0-387-84858-7" TargetMode="External"/><Relationship Id="rId104" Type="http://schemas.openxmlformats.org/officeDocument/2006/relationships/hyperlink" Target="https://doi.org/10.1201/9781315182780" TargetMode="External"/><Relationship Id="rId109" Type="http://schemas.openxmlformats.org/officeDocument/2006/relationships/hyperlink" Target="https://doi.org/10.1214/aos/1176346597" TargetMode="External"/><Relationship Id="rId100" Type="http://schemas.openxmlformats.org/officeDocument/2006/relationships/hyperlink" Target="https://doi.org/10.2307/2344614" TargetMode="External"/><Relationship Id="rId98" Type="http://schemas.openxmlformats.org/officeDocument/2006/relationships/hyperlink" Target="https://en.wikipedia.org/wiki/Deviance_%28statistics%29" TargetMode="External"/><Relationship Id="rId92" Type="http://schemas.openxmlformats.org/officeDocument/2006/relationships/hyperlink" Target="https://en.wikipedia.org/wiki/Likelihood-ratio_test" TargetMode="External"/><Relationship Id="rId94" Type="http://schemas.openxmlformats.org/officeDocument/2006/relationships/hyperlink" Target="https://en.wikipedia.org/wiki/Logistic_regression" TargetMode="External"/><Relationship Id="rId107" Type="http://schemas.openxmlformats.org/officeDocument/2006/relationships/hyperlink" Target="https://en.wikipedia.org/wiki/Saturated_model" TargetMode="External"/><Relationship Id="rId90" Type="http://schemas.openxmlformats.org/officeDocument/2006/relationships/hyperlink" Target="https://github.com/ucla-biostat-257/2025spring" TargetMode="External"/><Relationship Id="rId88" Type="http://schemas.openxmlformats.org/officeDocument/2006/relationships/hyperlink" Target="https://hua-zhou.github.io/" TargetMode="External"/><Relationship Id="rId20" Type="http://schemas.openxmlformats.org/officeDocument/2006/relationships/hyperlink" Target="https://morrison-lab.github.io/mds/optimization.html" TargetMode="External"/><Relationship Id="rId10" Type="http://schemas.openxmlformats.org/officeDocument/2006/relationships/hyperlink" Target="https://morrison-lab.github.io/pds/independence.html#def-indpt" TargetMode="External"/><Relationship Id="rId36" Type="http://schemas.openxmlformats.org/officeDocument/2006/relationships/hyperlink" Target="https://morrison-lab.github.io/pds/probability-basics.html#def-odds" TargetMode="External"/><Relationship Id="rId22" Type="http://schemas.openxmlformats.org/officeDocument/2006/relationships/hyperlink" Target="https://morrison-lab.github.io/pds/probability-basics.html#def-probability" TargetMode="External"/><Relationship Id="rId89" Type="http://schemas.openxmlformats.org/officeDocument/2006/relationships/hyperlink" Target="https://ucla-biostat-257.github.io/2025spring/" TargetMode="External"/><Relationship Id="rId96" Type="http://schemas.openxmlformats.org/officeDocument/2006/relationships/hyperlink" Target="https://ucla-biostat-257.github.io/2025spring/slides/23-newton/newton.html" TargetMode="External"/><Relationship Id="rId34" Type="http://schemas.openxmlformats.org/officeDocument/2006/relationships/hyperlink" Target="intro-MLEs.qmd#def-einf" TargetMode="External"/><Relationship Id="rId19" Type="http://schemas.openxmlformats.org/officeDocument/2006/relationships/hyperlink" Target="intro-MLEs.qmd#def-fisher-scoring" TargetMode="External"/><Relationship Id="rId32" Type="http://schemas.openxmlformats.org/officeDocument/2006/relationships/hyperlink" Target="intro-MLEs.qmd#def-hessian" TargetMode="External"/><Relationship Id="rId29" Type="http://schemas.openxmlformats.org/officeDocument/2006/relationships/hyperlink" Target="intro-MLEs.qmd#def-loglik" TargetMode="External"/><Relationship Id="rId49" Type="http://schemas.openxmlformats.org/officeDocument/2006/relationships/hyperlink" Target="intro-MLEs.qmd#def-lrt-stat" TargetMode="External"/><Relationship Id="rId28" Type="http://schemas.openxmlformats.org/officeDocument/2006/relationships/hyperlink" Target="intro-MLEs.qmd#def-newton-raphson" TargetMode="External"/><Relationship Id="rId33" Type="http://schemas.openxmlformats.org/officeDocument/2006/relationships/hyperlink" Target="intro-MLEs.qmd#def-oinf" TargetMode="External"/><Relationship Id="rId18" Type="http://schemas.openxmlformats.org/officeDocument/2006/relationships/hyperlink" Target="intro-MLEs.qmd#def-score" TargetMode="External"/><Relationship Id="rId82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81" Type="http://schemas.openxmlformats.org/officeDocument/2006/relationships/hyperlink" Target="intro-MLEs.qmd#thm-dist-mle" TargetMode="External"/><Relationship Id="rId52" Type="http://schemas.openxmlformats.org/officeDocument/2006/relationships/hyperlink" Target="intro-MLEs.qmd#thm-wilks" TargetMode="External"/><Relationship Id="rId71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2026-10-30T00:49:26Z</dcterms:created>
  <dcterms:modified xsi:type="dcterms:W3CDTF">2026-10-30T00:49:26Z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2026-10-29 17:25:49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