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Hogg et al. (2019, sec. 9.6, pp. 471–476)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tests concerning regression and correlation.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Rice (2007, sec. 14.2.3, pp. 560–563)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correlation and regression.</w:t>
        </w:r>
      </w:ins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del w:id="9" w:author="PR Preview" w:date="2026-01-01T00:00:00Z">
        <w:r>
          <w:rPr>
            <w:b/>
            <w:bCs/>
          </w:rPr>
          <w:delText xml:space="preserve">Definition 14 (Centered sums of squares and cross-products)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data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centered sums of squares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 the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of the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their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centered sum of cross-products</w:delText>
        </w:r>
      </w:del>
      <w:del w:id="29" w:author="PR Preview" w:date="2026-01-01T00:00:00Z">
        <w:r>
          <w:delText xml:space="preserve">, are</w:delText>
        </w:r>
      </w:del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14 (Centered sums of squares)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For data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centered sums of squares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the</w:t>
        </w:r>
      </w:ins>
      <w:ins w:id="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of the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Definition 15 (Centered sum of cross-products)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 the data of</w:t>
        </w:r>
      </w:ins>
      <w:ins w:id="50" w:author="PR Preview" w:date="2026-01-01T00:00:00Z">
        <w:r>
          <w:t xml:space="preserve"> </w:t>
        </w:r>
      </w:ins>
      <w:hyperlink w:anchor="def-centered-sums">
        <w:ins w:id="5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2" w:author="PR Preview" w:date="2026-01-01T00:00:00Z">
        <w:r>
          <w:t xml:space="preserve">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centered sum of cross-products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Definition 15 (Covariate vector)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In simple linear regression (</w:delText>
        </w:r>
      </w:del>
      <w:hyperlink w:anchor="def-slr">
        <w:del w:id="6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3" w:author="PR Preview" w:date="2026-01-01T00:00:00Z">
        <w:r>
          <w:delText xml:space="preserve">),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the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rPr>
            <w:b/>
            <w:bCs/>
          </w:rPr>
          <w:delText xml:space="preserve">covariate vector</w:delText>
        </w:r>
      </w:del>
      <w:del w:id="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of observation</w:delText>
        </w:r>
      </w:del>
      <w:del w:id="71" w:author="PR Preview" w:date="2026-01-01T00:00:00Z">
        <w:r>
          <w:delText xml:space="preserve"> </w:delText>
        </w:r>
      </w:del>
      <m:oMath>
        <m:r>
          <m:t>i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is its covariate value</w:delText>
        </w:r>
      </w:del>
      <w:del w:id="7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5" w:author="PR Preview" w:date="2026-01-01T00:00:00Z">
        <w:r>
          <w:delText xml:space="preserve">, preceded by a 1 for the intercept: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6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In simple linear regression (</w:delText>
        </w:r>
      </w:del>
      <w:hyperlink w:anchor="def-slr">
        <w:del w:id="7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80" w:author="PR Preview" w:date="2026-01-01T00:00:00Z">
        <w:r>
          <w:delText xml:space="preserve">),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express the conditional mean</w:delText>
        </w:r>
      </w:del>
      <w:del w:id="8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as a dot product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of the covariate vector</w:delText>
        </w:r>
      </w:del>
      <w:del w:id="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(</w:delText>
        </w:r>
      </w:del>
      <w:hyperlink w:anchor="def-slr-covariate-vector">
        <w:del w:id="9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92" w:author="PR Preview" w:date="2026-01-01T00:00:00Z">
        <w:r>
          <w:delText xml:space="preserve">)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and the coefficient vector</w:delText>
        </w:r>
      </w:del>
      <w:del w:id="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(</w:delText>
        </w:r>
      </w:del>
      <w:hyperlink w:anchor="exm-normal-equations-slr">
        <w:del w:id="9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99" w:author="PR Preview" w:date="2026-01-01T00:00:00Z">
        <w:r>
          <w:delText xml:space="preserve">).</w:delText>
        </w:r>
      </w:del>
    </w:p>
    <w:p>
      <w:pPr>
        <w:pStyle w:val="BodyText"/>
      </w:pPr>
      <w:ins w:id="100" w:author="PR Preview" w:date="2026-01-01T00:00:00Z">
        <w:r>
          <w:rPr>
            <w:b/>
            <w:bCs/>
          </w:rPr>
          <w:t xml:space="preserve">Definition 16 (Covariate vector)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 simple linear regression (</w:t>
        </w:r>
      </w:ins>
      <w:hyperlink w:anchor="def-slr">
        <w:ins w:id="10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04" w:author="PR Preview" w:date="2026-01-01T00:00:00Z">
        <w:r>
          <w:t xml:space="preserve">),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rPr>
            <w:b/>
            <w:bCs/>
          </w:rPr>
          <w:t xml:space="preserve">covariate vector</w:t>
        </w:r>
      </w:ins>
      <w:ins w:id="1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of observation</w:t>
        </w:r>
      </w:ins>
      <w:ins w:id="112" w:author="PR Preview" w:date="2026-01-01T00:00:00Z">
        <w:r>
          <w:t xml:space="preserve"> </w:t>
        </w:r>
      </w:ins>
      <m:oMath>
        <m:r>
          <m:t>i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its covariate value</w:t>
        </w:r>
      </w:ins>
      <w:ins w:id="11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16" w:author="PR Preview" w:date="2026-01-01T00:00:00Z">
        <w:r>
          <w:t xml:space="preserve">, preceded by a 1 for the intercept: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ins w:id="117" w:author="PR Preview" w:date="2026-01-01T00:00:00Z">
        <w:r>
          <w:rPr>
            <w:b/>
            <w:bCs/>
          </w:rPr>
          <w:t xml:space="preserve">Exercise 10 (The conditional mean and the covariate vector)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In simple linear regression (</w:t>
        </w:r>
      </w:ins>
      <w:hyperlink w:anchor="def-slr">
        <w:ins w:id="12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21" w:author="PR Preview" w:date="2026-01-01T00:00:00Z">
        <w:r>
          <w:t xml:space="preserve">),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express the conditional mean</w:t>
        </w:r>
      </w:ins>
      <w:ins w:id="12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as a dot product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 the covariate vector</w:t>
        </w:r>
      </w:ins>
      <w:ins w:id="12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(</w:t>
        </w:r>
      </w:ins>
      <w:hyperlink w:anchor="def-slr-covariate-vector">
        <w:ins w:id="13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33" w:author="PR Preview" w:date="2026-01-01T00:00:00Z">
        <w:r>
          <w:t xml:space="preserve">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 the coefficient vector</w:t>
        </w:r>
      </w:ins>
      <w:ins w:id="1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(</w:t>
        </w:r>
      </w:ins>
      <w:hyperlink w:anchor="exm-normal-equations-slr">
        <w:ins w:id="139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40" w:author="PR Preview" w:date="2026-01-01T00:00:00Z">
        <w:r>
          <w:t xml:space="preserve">).</w:t>
        </w:r>
      </w:ins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del w:id="141" w:author="PR Preview" w:date="2026-01-01T00:00:00Z">
        <w:r>
          <w:rPr>
            <w:b/>
            <w:bCs/>
          </w:rPr>
          <w:delText xml:space="preserve">Lemma 7 (The conditional mean is a dot product)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In simple linear regression (</w:delText>
        </w:r>
      </w:del>
      <w:hyperlink w:anchor="def-slr">
        <w:del w:id="14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45" w:author="PR Preview" w:date="2026-01-01T00:00:00Z">
        <w:r>
          <w:delText xml:space="preserve">),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 conditional mean of observation</w:delText>
        </w:r>
      </w:del>
      <w:del w:id="148" w:author="PR Preview" w:date="2026-01-01T00:00:00Z">
        <w:r>
          <w:delText xml:space="preserve"> </w:delText>
        </w:r>
      </w:del>
      <m:oMath>
        <m:r>
          <m:t>i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is the dot product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of its covariate vector (</w:delText>
        </w:r>
      </w:del>
      <w:hyperlink w:anchor="def-slr-covariate-vector">
        <w:del w:id="15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54" w:author="PR Preview" w:date="2026-01-01T00:00:00Z">
        <w:r>
          <w:delText xml:space="preserve">)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 the coefficient vector</w:delText>
        </w:r>
      </w:del>
      <w:del w:id="15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hyperlink w:anchor="exm-normal-equations-slr">
        <w:del w:id="16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61" w:author="PR Preview" w:date="2026-01-01T00:00:00Z">
        <w:r>
          <w:delText xml:space="preserve">):</w:delText>
        </w:r>
      </w:del>
    </w:p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Lemma 7 (The conditional mean is a dot product)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In simple linear regression (</w:t>
        </w:r>
      </w:ins>
      <w:hyperlink w:anchor="def-slr">
        <w:ins w:id="16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66" w:author="PR Preview" w:date="2026-01-01T00:00:00Z">
        <w:r>
          <w:t xml:space="preserve">),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 conditional mean of observation</w:t>
        </w:r>
      </w:ins>
      <w:ins w:id="169" w:author="PR Preview" w:date="2026-01-01T00:00:00Z">
        <w:r>
          <w:t xml:space="preserve"> </w:t>
        </w:r>
      </w:ins>
      <m:oMath>
        <m:r>
          <m:t>i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is the dot product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 its covariate vector (</w:t>
        </w:r>
      </w:ins>
      <w:hyperlink w:anchor="def-slr-covariate-vector">
        <w:ins w:id="17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75" w:author="PR Preview" w:date="2026-01-01T00:00:00Z">
        <w:r>
          <w:t xml:space="preserve">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the coefficient vector</w:t>
        </w:r>
      </w:ins>
      <w:ins w:id="1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(</w:t>
        </w:r>
      </w:ins>
      <w:hyperlink w:anchor="exm-normal-equations-slr">
        <w:ins w:id="18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8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del w:id="183" w:author="PR Preview" w:date="2026-01-01T00:00:00Z">
        <w:r>
          <w:rPr>
            <w:i/>
            <w:iCs/>
          </w:rPr>
          <w:delText xml:space="preserve">Solution 15</w:delText>
        </w:r>
      </w:del>
      <w:del w:id="184" w:author="PR Preview" w:date="2026-01-01T00:00:00Z">
        <w:r>
          <w:delText xml:space="preserve">. </w:delText>
        </w:r>
      </w:del>
      <w:del w:id="185" w:author="PR Preview" w:date="2026-01-01T00:00:00Z">
        <w:r>
          <w:delText xml:space="preserve">In terms of the centered sums (</w:delText>
        </w:r>
      </w:del>
      <w:hyperlink w:anchor="def-centered-sums">
        <w:del w:id="18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87" w:author="PR Preview" w:date="2026-01-01T00:00:00Z">
        <w:r>
          <w:delText xml:space="preserve">),</w:delText>
        </w:r>
      </w:del>
    </w:p>
    <w:p>
      <w:pPr>
        <w:pStyle w:val="BodyText"/>
      </w:pPr>
      <w:ins w:id="188" w:author="PR Preview" w:date="2026-01-01T00:00:00Z">
        <w:r>
          <w:rPr>
            <w:i/>
            <w:iCs/>
          </w:rPr>
          <w:t xml:space="preserve">Solution 15</w:t>
        </w:r>
      </w:ins>
      <w:ins w:id="189" w:author="PR Preview" w:date="2026-01-01T00:00:00Z">
        <w:r>
          <w:t xml:space="preserve">. </w:t>
        </w:r>
      </w:ins>
      <w:ins w:id="190" w:author="PR Preview" w:date="2026-01-01T00:00:00Z">
        <w:r>
          <w:t xml:space="preserve">In terms of the centered sums (</w:t>
        </w:r>
      </w:ins>
      <w:hyperlink w:anchor="def-centered-sums">
        <w:ins w:id="19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hyperlink w:anchor="def-centered-cross-product">
        <w:ins w:id="19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95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ins w:id="196" w:author="PR Preview" w:date="2026-01-01T00:00:00Z">
        <w:r>
          <w:t xml:space="preserve">Hogg et al. (2019, sec. 6.5, pp. 277–284)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covers a simple regression problem.</w:t>
        </w:r>
      </w:ins>
    </w:p>
    <w:p>
      <w:pPr>
        <w:pStyle w:val="Compact"/>
        <w:numPr>
          <w:ilvl w:val="0"/>
          <w:numId w:val="1002"/>
        </w:numPr>
      </w:pPr>
      <w:ins w:id="199" w:author="PR Preview" w:date="2026-01-01T00:00:00Z">
        <w:r>
          <w:t xml:space="preserve">Casella and Berger (2002, sec. 11.3, pp. 539–562)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covers simple linear regression.</w:t>
        </w:r>
      </w:ins>
    </w:p>
    <w:p>
      <w:pPr>
        <w:pStyle w:val="Compact"/>
        <w:numPr>
          <w:ilvl w:val="0"/>
          <w:numId w:val="1002"/>
        </w:numPr>
      </w:pPr>
      <w:ins w:id="202" w:author="PR Preview" w:date="2026-01-01T00:00:00Z">
        <w:r>
          <w:t xml:space="preserve">Rice (2007, sec. 14.2.1, pp. 547–549)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covers slope and intercept properties.</w:t>
        </w:r>
      </w:ins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del w:id="205" w:author="PR Preview" w:date="2026-01-01T00:00:00Z">
        <w:r>
          <w:rPr>
            <w:b/>
            <w:bCs/>
          </w:rPr>
          <w:delText xml:space="preserve">Definition 16 (Total sum of squares)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The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rPr>
            <w:b/>
            <w:bCs/>
          </w:rPr>
          <w:delText xml:space="preserve">total sum of squares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of</w:delText>
        </w:r>
      </w:del>
      <w:del w:id="21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is</w:delText>
        </w:r>
      </w:del>
    </w:p>
    <w:p>
      <w:pPr>
        <w:pStyle w:val="FirstParagraph"/>
      </w:pPr>
      <w:ins w:id="215" w:author="PR Preview" w:date="2026-01-01T00:00:00Z">
        <w:r>
          <w:rPr>
            <w:b/>
            <w:bCs/>
          </w:rPr>
          <w:t xml:space="preserve">Definition 17 (Total sum of squares)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The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rPr>
            <w:b/>
            <w:bCs/>
          </w:rPr>
          <w:t xml:space="preserve">total sum of squares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del w:id="225" w:author="PR Preview" w:date="2026-01-01T00:00:00Z">
        <w:r>
          <w:rPr>
            <w:b/>
            <w:bCs/>
          </w:rPr>
          <w:delText xml:space="preserve">Definition 17 (Coefficient of determination)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The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rPr>
            <w:b/>
            <w:bCs/>
          </w:rPr>
          <w:delText xml:space="preserve">coefficient of determination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of a model fitted with parameter estimate</w:delText>
        </w:r>
      </w:del>
      <w:del w:id="23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is one minus the ratio of its</w:delText>
        </w:r>
      </w:del>
      <w:del w:id="235" w:author="PR Preview" w:date="2026-01-01T00:00:00Z">
        <w:r>
          <w:delText xml:space="preserve"> </w:delText>
        </w:r>
      </w:del>
      <w:hyperlink w:anchor="def-rss">
        <w:del w:id="236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at</w:delText>
        </w:r>
      </w:del>
      <w:del w:id="2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to the</w:delText>
        </w:r>
      </w:del>
      <w:del w:id="242" w:author="PR Preview" w:date="2026-01-01T00:00:00Z">
        <w:r>
          <w:delText xml:space="preserve"> </w:delText>
        </w:r>
      </w:del>
      <w:hyperlink w:anchor="def-tss">
        <w:del w:id="243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of its outcomes:</w:delText>
        </w:r>
      </w:del>
    </w:p>
    <w:p>
      <w:pPr>
        <w:pStyle w:val="FirstParagraph"/>
      </w:pPr>
      <w:ins w:id="246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b/>
            <w:bCs/>
          </w:rPr>
          <w:t xml:space="preserve">coefficient of determination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of a model fitted with parameter estimate</w:t>
        </w:r>
      </w:ins>
      <w:ins w:id="25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one minus the ratio of its</w:t>
        </w:r>
      </w:ins>
      <w:ins w:id="256" w:author="PR Preview" w:date="2026-01-01T00:00:00Z">
        <w:r>
          <w:t xml:space="preserve"> </w:t>
        </w:r>
      </w:ins>
      <w:hyperlink w:anchor="def-rss">
        <w:ins w:id="257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at</w:t>
        </w:r>
      </w:ins>
      <w:ins w:id="26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to the</w:t>
        </w:r>
      </w:ins>
      <w:ins w:id="263" w:author="PR Preview" w:date="2026-01-01T00:00:00Z">
        <w:r>
          <w:t xml:space="preserve"> </w:t>
        </w:r>
      </w:ins>
      <w:hyperlink w:anchor="def-tss">
        <w:ins w:id="264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of its outcomes: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del w:id="267" w:author="PR Preview" w:date="2026-01-01T00:00:00Z">
        <w:r>
          <w:rPr>
            <w:b/>
            <w:bCs/>
          </w:rPr>
          <w:delText xml:space="preserve">Example 10 (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268" w:author="PR Preview" w:date="2026-01-01T00:00:00Z">
        <w:r>
          <w:rPr>
            <w:b/>
            <w:bCs/>
          </w:rPr>
          <w:delText xml:space="preserve"> </w:delText>
        </w:r>
      </w:del>
      <w:del w:id="269" w:author="PR Preview" w:date="2026-01-01T00:00:00Z">
        <w:r>
          <w:rPr>
            <w:b/>
            <w:bCs/>
          </w:rPr>
          <w:delText xml:space="preserve">for the regression of glucose on BMI in HERS)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For the fit in</w:delText>
        </w:r>
      </w:del>
      <w:del w:id="272" w:author="PR Preview" w:date="2026-01-01T00:00:00Z">
        <w:r>
          <w:delText xml:space="preserve"> </w:delText>
        </w:r>
      </w:del>
      <w:hyperlink w:anchor="exm-hers-slr">
        <w:del w:id="27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74" w:author="PR Preview" w:date="2026-01-01T00:00:00Z">
        <w:r>
          <w:delText xml:space="preserve">,</w:delText>
        </w:r>
      </w:del>
      <w:del w:id="275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computed from</w:delText>
        </w:r>
      </w:del>
      <w:del w:id="278" w:author="PR Preview" w:date="2026-01-01T00:00:00Z">
        <w:r>
          <w:delText xml:space="preserve"> </w:delText>
        </w:r>
      </w:del>
      <w:hyperlink w:anchor="def-r-squared">
        <w:del w:id="279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80" w:author="PR Preview" w:date="2026-01-01T00:00:00Z">
        <w:r>
          <w:delText xml:space="preserve">,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the square of the Pearson correlation, and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rPr>
            <w:rStyle w:val="VerbatimChar"/>
          </w:rPr>
          <w:delText xml:space="preserve">lm()</w:delText>
        </w:r>
      </w:del>
      <w:del w:id="285" w:author="PR Preview" w:date="2026-01-01T00:00:00Z">
        <w:r>
          <w:delText xml:space="preserve">’s value agree:</w:delText>
        </w:r>
      </w:del>
    </w:p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Example 10 (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287" w:author="PR Preview" w:date="2026-01-01T00:00:00Z">
        <w:r>
          <w:rPr>
            <w:b/>
            <w:bCs/>
          </w:rPr>
          <w:t xml:space="preserve"> </w:t>
        </w:r>
      </w:ins>
      <w:ins w:id="288" w:author="PR Preview" w:date="2026-01-01T00:00:00Z">
        <w:r>
          <w:rPr>
            <w:b/>
            <w:bCs/>
          </w:rPr>
          <w:t xml:space="preserve">for the regression of glucose on BMI in HERS)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For the fit in</w:t>
        </w:r>
      </w:ins>
      <w:ins w:id="291" w:author="PR Preview" w:date="2026-01-01T00:00:00Z">
        <w:r>
          <w:t xml:space="preserve"> </w:t>
        </w:r>
      </w:ins>
      <w:hyperlink w:anchor="exm-hers-slr">
        <w:ins w:id="29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computed from</w:t>
        </w:r>
      </w:ins>
      <w:ins w:id="297" w:author="PR Preview" w:date="2026-01-01T00:00:00Z">
        <w:r>
          <w:t xml:space="preserve"> </w:t>
        </w:r>
      </w:ins>
      <w:hyperlink w:anchor="def-r-squared">
        <w:ins w:id="29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 square of the Pearson correlation, and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rPr>
            <w:rStyle w:val="VerbatimChar"/>
          </w:rPr>
          <w:t xml:space="preserve">lm()</w:t>
        </w:r>
      </w:ins>
      <w:ins w:id="304" w:author="PR Preview" w:date="2026-01-01T00:00:00Z">
        <w:r>
          <w:t xml:space="preserve">’s value agree:</w:t>
        </w:r>
      </w:ins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ins w:id="305" w:author="PR Preview" w:date="2026-01-01T00:00:00Z">
        <w:r>
          <w:t xml:space="preserve">Hogg et al. (2019, sec. 7.6, pp. 344–352)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covers more regression.</w:t>
        </w:r>
      </w:ins>
    </w:p>
    <w:p>
      <w:pPr>
        <w:pStyle w:val="Compact"/>
        <w:numPr>
          <w:ilvl w:val="0"/>
          <w:numId w:val="1003"/>
        </w:numPr>
      </w:pPr>
      <w:ins w:id="308" w:author="PR Preview" w:date="2026-01-01T00:00:00Z">
        <w:r>
          <w:t xml:space="preserve">Rice (2007, sec. 14.2.2, pp. 550–559)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covers assessing the fit of a regression line.</w:t>
        </w:r>
      </w:ins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ins w:id="311" w:author="PR Preview" w:date="2026-01-01T00:00:00Z">
        <w:r>
          <w:t xml:space="preserve">Casella, George, and Roger Berger. 2002.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rPr>
            <w:i/>
            <w:iCs/>
          </w:rPr>
          <w:t xml:space="preserve">Statistical Inference</w:t>
        </w:r>
      </w:ins>
      <w:ins w:id="314" w:author="PR Preview" w:date="2026-01-01T00:00:00Z">
        <w:r>
          <w:t xml:space="preserve">. 2nd ed. Cengage Learning.</w:t>
        </w:r>
      </w:ins>
      <w:ins w:id="315" w:author="PR Preview" w:date="2026-01-01T00:00:00Z">
        <w:r>
          <w:t xml:space="preserve"> </w:t>
        </w:r>
      </w:ins>
      <w:hyperlink r:id="rId145">
        <w:ins w:id="316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17" w:author="PR Preview" w:date="2026-01-01T00:00:00Z">
        <w:r>
          <w:t xml:space="preserve">.</w:t>
        </w:r>
      </w:ins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ins w:id="318" w:author="PR Preview" w:date="2026-01-01T00:00:00Z">
        <w:r>
          <w:t xml:space="preserve">Rice, John A. 2007.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21" w:author="PR Preview" w:date="2026-01-01T00:00:00Z">
        <w:r>
          <w:t xml:space="preserve">. 3rd ed. Cengage Learning.</w:t>
        </w:r>
      </w:ins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2026-10-15T15:54:11Z</dcterms:created>
  <dcterms:modified xsi:type="dcterms:W3CDTF">2026-10-15T15:54:11Z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